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E7C99" w14:textId="281CA2AD" w:rsidR="00E6042B" w:rsidRPr="001C50A9" w:rsidRDefault="001C50A9" w:rsidP="00D06438">
      <w:pPr>
        <w:shd w:val="clear" w:color="auto" w:fill="FFFFFF"/>
        <w:spacing w:after="0" w:line="276" w:lineRule="auto"/>
        <w:outlineLvl w:val="0"/>
        <w:rPr>
          <w:rFonts w:eastAsia="Times New Roman" w:cstheme="minorHAnsi"/>
          <w:b/>
          <w:bCs/>
          <w:noProof/>
          <w:color w:val="2F5496" w:themeColor="accent1" w:themeShade="BF"/>
          <w:kern w:val="36"/>
          <w:sz w:val="28"/>
          <w:szCs w:val="28"/>
          <w:lang w:val="fi-FI"/>
        </w:rPr>
      </w:pPr>
      <w:r w:rsidRPr="001C50A9">
        <w:rPr>
          <w:rFonts w:eastAsia="Times New Roman" w:cstheme="minorHAnsi"/>
          <w:b/>
          <w:bCs/>
          <w:noProof/>
          <w:color w:val="2F5496" w:themeColor="accent1" w:themeShade="BF"/>
          <w:kern w:val="36"/>
          <w:sz w:val="28"/>
          <w:szCs w:val="28"/>
          <w:lang w:val="fi-FI"/>
        </w:rPr>
        <w:t>IPCC:n kasvihuonemääritelmä rikkoo f</w:t>
      </w:r>
      <w:r>
        <w:rPr>
          <w:rFonts w:eastAsia="Times New Roman" w:cstheme="minorHAnsi"/>
          <w:b/>
          <w:bCs/>
          <w:noProof/>
          <w:color w:val="2F5496" w:themeColor="accent1" w:themeShade="BF"/>
          <w:kern w:val="36"/>
          <w:sz w:val="28"/>
          <w:szCs w:val="28"/>
          <w:lang w:val="fi-FI"/>
        </w:rPr>
        <w:t>ysiikan lakeja</w:t>
      </w:r>
    </w:p>
    <w:p w14:paraId="177AD4CF" w14:textId="5E42D7A6" w:rsidR="00E6042B" w:rsidRPr="001C50A9" w:rsidRDefault="00E6042B" w:rsidP="00D06438">
      <w:pPr>
        <w:shd w:val="clear" w:color="auto" w:fill="FFFFFF"/>
        <w:spacing w:after="0" w:line="276" w:lineRule="auto"/>
        <w:outlineLvl w:val="0"/>
        <w:rPr>
          <w:rFonts w:eastAsia="Times New Roman" w:cstheme="minorHAnsi"/>
          <w:b/>
          <w:bCs/>
          <w:noProof/>
          <w:color w:val="2F5496" w:themeColor="accent1" w:themeShade="BF"/>
          <w:kern w:val="36"/>
          <w:sz w:val="28"/>
          <w:szCs w:val="28"/>
          <w:lang w:val="fi-FI"/>
        </w:rPr>
      </w:pPr>
    </w:p>
    <w:p w14:paraId="0498888B" w14:textId="09877F3F" w:rsidR="001C50A9" w:rsidRPr="001C50A9" w:rsidRDefault="001C50A9" w:rsidP="00D06438">
      <w:pPr>
        <w:shd w:val="clear" w:color="auto" w:fill="FFFFFF"/>
        <w:spacing w:after="0" w:line="276" w:lineRule="auto"/>
        <w:outlineLvl w:val="0"/>
        <w:rPr>
          <w:rFonts w:cstheme="minorHAnsi"/>
          <w:color w:val="000000"/>
          <w:shd w:val="clear" w:color="auto" w:fill="FFFFFF"/>
          <w:lang w:val="fi-FI"/>
        </w:rPr>
      </w:pPr>
      <w:r w:rsidRPr="001C50A9">
        <w:rPr>
          <w:rFonts w:cstheme="minorHAnsi"/>
          <w:color w:val="000000"/>
          <w:shd w:val="clear" w:color="auto" w:fill="FFFFFF"/>
          <w:lang w:val="fi-FI"/>
        </w:rPr>
        <w:t>Kasvihuoneilmiö on IPCC:n peruskonsepti ilmaston muutoksessa.</w:t>
      </w:r>
      <w:r>
        <w:rPr>
          <w:rFonts w:cstheme="minorHAnsi"/>
          <w:color w:val="000000"/>
          <w:shd w:val="clear" w:color="auto" w:fill="FFFFFF"/>
          <w:lang w:val="fi-FI"/>
        </w:rPr>
        <w:t xml:space="preserve"> Antropogeeninen eli ihmisestä aiheutuva ilmaston lämpeneminen perustuu kasvihuonekaasujen aiheuttamaan kasvihuoneilmiön kasvuun.</w:t>
      </w:r>
      <w:r w:rsidRPr="001C50A9">
        <w:rPr>
          <w:rFonts w:cstheme="minorHAnsi"/>
          <w:color w:val="000000"/>
          <w:shd w:val="clear" w:color="auto" w:fill="FFFFFF"/>
          <w:lang w:val="fi-FI"/>
        </w:rPr>
        <w:t xml:space="preserve"> </w:t>
      </w:r>
      <w:r>
        <w:rPr>
          <w:rFonts w:cstheme="minorHAnsi"/>
          <w:color w:val="000000"/>
          <w:shd w:val="clear" w:color="auto" w:fill="FFFFFF"/>
          <w:lang w:val="fi-FI"/>
        </w:rPr>
        <w:t>Nettipalstoilla esiintyy tämän tästä kommentteja, että kuinka on mahdollista, että hiilidioksidi, jonka pitoisuus on vain n. 400 ppm, voi lämmittää ilmastoa niin palj</w:t>
      </w:r>
      <w:r w:rsidR="00A808A2">
        <w:rPr>
          <w:rFonts w:cstheme="minorHAnsi"/>
          <w:color w:val="000000"/>
          <w:shd w:val="clear" w:color="auto" w:fill="FFFFFF"/>
          <w:lang w:val="fi-FI"/>
        </w:rPr>
        <w:t>on</w:t>
      </w:r>
      <w:r>
        <w:rPr>
          <w:rFonts w:cstheme="minorHAnsi"/>
          <w:color w:val="000000"/>
          <w:shd w:val="clear" w:color="auto" w:fill="FFFFFF"/>
          <w:lang w:val="fi-FI"/>
        </w:rPr>
        <w:t xml:space="preserve"> kuin IPCC ehdottaa. </w:t>
      </w:r>
      <w:r w:rsidRPr="001C50A9">
        <w:rPr>
          <w:rFonts w:cstheme="minorHAnsi"/>
          <w:color w:val="000000"/>
          <w:shd w:val="clear" w:color="auto" w:fill="FFFFFF"/>
          <w:lang w:val="fi-FI"/>
        </w:rPr>
        <w:t>Tämä esitys antaa yksinkertaisen todisteen, että ei se voikaan.</w:t>
      </w:r>
    </w:p>
    <w:p w14:paraId="5FFD45B0" w14:textId="77777777" w:rsidR="003D55F9" w:rsidRPr="001C50A9" w:rsidRDefault="003D55F9" w:rsidP="00D06438">
      <w:pPr>
        <w:shd w:val="clear" w:color="auto" w:fill="FFFFFF"/>
        <w:spacing w:after="0" w:line="276" w:lineRule="auto"/>
        <w:outlineLvl w:val="0"/>
        <w:rPr>
          <w:rFonts w:cstheme="minorHAnsi"/>
          <w:color w:val="000000"/>
          <w:shd w:val="clear" w:color="auto" w:fill="FFFFFF"/>
          <w:lang w:val="fi-FI"/>
        </w:rPr>
      </w:pPr>
    </w:p>
    <w:p w14:paraId="7F625DC6" w14:textId="1B9E1445" w:rsidR="001C50A9" w:rsidRPr="001C50A9" w:rsidRDefault="001C50A9" w:rsidP="00D06438">
      <w:pPr>
        <w:shd w:val="clear" w:color="auto" w:fill="FFFFFF"/>
        <w:spacing w:after="0" w:line="276" w:lineRule="auto"/>
        <w:outlineLvl w:val="0"/>
        <w:rPr>
          <w:rFonts w:cstheme="minorHAnsi"/>
          <w:color w:val="000000"/>
          <w:shd w:val="clear" w:color="auto" w:fill="FFFFFF"/>
          <w:lang w:val="fi-FI"/>
        </w:rPr>
      </w:pPr>
      <w:r w:rsidRPr="001C50A9">
        <w:rPr>
          <w:rFonts w:cstheme="minorHAnsi"/>
          <w:color w:val="000000"/>
          <w:shd w:val="clear" w:color="auto" w:fill="FFFFFF"/>
          <w:lang w:val="fi-FI"/>
        </w:rPr>
        <w:t>Arvelen, että vain harvat i</w:t>
      </w:r>
      <w:r>
        <w:rPr>
          <w:rFonts w:cstheme="minorHAnsi"/>
          <w:color w:val="000000"/>
          <w:shd w:val="clear" w:color="auto" w:fill="FFFFFF"/>
          <w:lang w:val="fi-FI"/>
        </w:rPr>
        <w:t>hmiset ovat lukeneet IPCC:n kasvihuonemääritelmän. Tällä kertaa IPCC ei viittaa julkaistuihin tutkimuksiin, vaan se on muotoillut määritelmän itse ensimmäisestä arviointiraportistaan (FAR, 1990) lähtien. On luonnollista ajatella, että</w:t>
      </w:r>
      <w:r w:rsidR="00B87583">
        <w:rPr>
          <w:rFonts w:cstheme="minorHAnsi"/>
          <w:color w:val="000000"/>
          <w:shd w:val="clear" w:color="auto" w:fill="FFFFFF"/>
          <w:lang w:val="fi-FI"/>
        </w:rPr>
        <w:t xml:space="preserve"> koska</w:t>
      </w:r>
      <w:r>
        <w:rPr>
          <w:rFonts w:cstheme="minorHAnsi"/>
          <w:color w:val="000000"/>
          <w:shd w:val="clear" w:color="auto" w:fill="FFFFFF"/>
          <w:lang w:val="fi-FI"/>
        </w:rPr>
        <w:t xml:space="preserve"> kyseessä on vanha määritelmä</w:t>
      </w:r>
      <w:r w:rsidR="00B87583">
        <w:rPr>
          <w:rFonts w:cstheme="minorHAnsi"/>
          <w:color w:val="000000"/>
          <w:shd w:val="clear" w:color="auto" w:fill="FFFFFF"/>
          <w:lang w:val="fi-FI"/>
        </w:rPr>
        <w:t>, niin</w:t>
      </w:r>
      <w:r>
        <w:rPr>
          <w:rFonts w:cstheme="minorHAnsi"/>
          <w:color w:val="000000"/>
          <w:shd w:val="clear" w:color="auto" w:fill="FFFFFF"/>
          <w:lang w:val="fi-FI"/>
        </w:rPr>
        <w:t xml:space="preserve"> tietysti sen täytyy olla ilman epäilyksiä aivan oikea. Osoitan, että lukijan on syytä tarkistaa käsityksensä, koska IPPC:n kasvihuonemääritelmässä on vakava virhe.</w:t>
      </w:r>
    </w:p>
    <w:p w14:paraId="52918708" w14:textId="77777777" w:rsidR="001C50A9" w:rsidRPr="001C50A9" w:rsidRDefault="001C50A9" w:rsidP="00D06438">
      <w:pPr>
        <w:shd w:val="clear" w:color="auto" w:fill="FFFFFF"/>
        <w:spacing w:after="0" w:line="276" w:lineRule="auto"/>
        <w:outlineLvl w:val="0"/>
        <w:rPr>
          <w:rFonts w:cstheme="minorHAnsi"/>
          <w:color w:val="000000"/>
          <w:shd w:val="clear" w:color="auto" w:fill="FFFFFF"/>
          <w:lang w:val="fi-FI"/>
        </w:rPr>
      </w:pPr>
    </w:p>
    <w:p w14:paraId="65C1B50C" w14:textId="03BFD421" w:rsidR="00B87583" w:rsidRPr="00B87583" w:rsidRDefault="00B87583" w:rsidP="00D06438">
      <w:pPr>
        <w:shd w:val="clear" w:color="auto" w:fill="FFFFFF"/>
        <w:spacing w:after="0" w:line="276" w:lineRule="auto"/>
        <w:outlineLvl w:val="0"/>
        <w:rPr>
          <w:rFonts w:cstheme="minorHAnsi"/>
          <w:i/>
          <w:iCs/>
          <w:color w:val="000000"/>
          <w:lang w:val="fi-FI"/>
        </w:rPr>
      </w:pPr>
      <w:r w:rsidRPr="00B87583">
        <w:rPr>
          <w:rFonts w:cstheme="minorHAnsi"/>
          <w:color w:val="000000"/>
          <w:shd w:val="clear" w:color="auto" w:fill="FFFFFF"/>
          <w:lang w:val="fi-FI"/>
        </w:rPr>
        <w:t>Viimeisin IPCC:n kasvihuonemääritelm</w:t>
      </w:r>
      <w:r>
        <w:rPr>
          <w:rFonts w:cstheme="minorHAnsi"/>
          <w:color w:val="000000"/>
          <w:shd w:val="clear" w:color="auto" w:fill="FFFFFF"/>
          <w:lang w:val="fi-FI"/>
        </w:rPr>
        <w:t>ä</w:t>
      </w:r>
      <w:r w:rsidRPr="00B87583">
        <w:rPr>
          <w:rFonts w:cstheme="minorHAnsi"/>
          <w:color w:val="000000"/>
          <w:shd w:val="clear" w:color="auto" w:fill="FFFFFF"/>
          <w:lang w:val="fi-FI"/>
        </w:rPr>
        <w:t xml:space="preserve"> on esitetty raportissa AR5 (</w:t>
      </w:r>
      <w:r w:rsidR="00E6042B" w:rsidRPr="00B87583">
        <w:rPr>
          <w:rFonts w:cstheme="minorHAnsi"/>
          <w:color w:val="000000"/>
          <w:lang w:val="fi-FI"/>
        </w:rPr>
        <w:t>Ref. 1</w:t>
      </w:r>
      <w:r w:rsidR="008C768C" w:rsidRPr="00B87583">
        <w:rPr>
          <w:rFonts w:cstheme="minorHAnsi"/>
          <w:color w:val="000000"/>
          <w:lang w:val="fi-FI"/>
        </w:rPr>
        <w:t xml:space="preserve">, </w:t>
      </w:r>
      <w:r w:rsidRPr="00B87583">
        <w:rPr>
          <w:rFonts w:cstheme="minorHAnsi"/>
          <w:color w:val="000000"/>
          <w:lang w:val="fi-FI"/>
        </w:rPr>
        <w:t>s.</w:t>
      </w:r>
      <w:r w:rsidR="008C768C" w:rsidRPr="00B87583">
        <w:rPr>
          <w:rFonts w:cstheme="minorHAnsi"/>
          <w:color w:val="000000"/>
          <w:lang w:val="fi-FI"/>
        </w:rPr>
        <w:t xml:space="preserve"> 126</w:t>
      </w:r>
      <w:r w:rsidR="00E6042B" w:rsidRPr="00B87583">
        <w:rPr>
          <w:rFonts w:cstheme="minorHAnsi"/>
          <w:color w:val="000000"/>
          <w:lang w:val="fi-FI"/>
        </w:rPr>
        <w:t>)</w:t>
      </w:r>
      <w:r w:rsidRPr="00B87583">
        <w:rPr>
          <w:rFonts w:cstheme="minorHAnsi"/>
          <w:color w:val="000000"/>
          <w:lang w:val="fi-FI"/>
        </w:rPr>
        <w:t>, joka vapaasti suomennettuna kuuluu: “</w:t>
      </w:r>
      <w:r w:rsidRPr="00B87583">
        <w:rPr>
          <w:rFonts w:cstheme="minorHAnsi"/>
          <w:i/>
          <w:iCs/>
          <w:color w:val="000000"/>
          <w:lang w:val="fi-FI"/>
        </w:rPr>
        <w:t>Ilmakehän aineosat – (kasvihuonekaasut ja pilvet) – absorboivat suurelta osin maanpinnan emittoiman pitkäaaltoisen säteilyn (LWR, myös kutsutaan infrapunasäteilyksi), ja nämä aineosat emittoivat pitkäaaltoista säteilyä kaikkiin suuntiin. Tämän pitkäaaltoisen säteilyn alaspäin suuntautuva komponentti lisää lämpöä ilmakehän alimpiin kerroksiin ja maanpinnalle (kasvihuoneilmiö)</w:t>
      </w:r>
      <w:r>
        <w:rPr>
          <w:rFonts w:cstheme="minorHAnsi"/>
          <w:i/>
          <w:iCs/>
          <w:color w:val="000000"/>
          <w:lang w:val="fi-FI"/>
        </w:rPr>
        <w:t>”.</w:t>
      </w:r>
    </w:p>
    <w:p w14:paraId="1074EDAD" w14:textId="77777777" w:rsidR="00B87583" w:rsidRPr="00B87583" w:rsidRDefault="00B87583" w:rsidP="00D06438">
      <w:pPr>
        <w:shd w:val="clear" w:color="auto" w:fill="FFFFFF"/>
        <w:spacing w:after="0" w:line="276" w:lineRule="auto"/>
        <w:outlineLvl w:val="0"/>
        <w:rPr>
          <w:rFonts w:cstheme="minorHAnsi"/>
          <w:color w:val="000000"/>
          <w:lang w:val="fi-FI"/>
        </w:rPr>
      </w:pPr>
    </w:p>
    <w:p w14:paraId="16947EC6" w14:textId="165996CA" w:rsidR="00E6042B" w:rsidRDefault="00B87583" w:rsidP="00D06438">
      <w:pPr>
        <w:shd w:val="clear" w:color="auto" w:fill="FFFFFF"/>
        <w:spacing w:after="0" w:line="276" w:lineRule="auto"/>
        <w:outlineLvl w:val="0"/>
        <w:rPr>
          <w:rFonts w:cstheme="minorHAnsi"/>
          <w:i/>
          <w:iCs/>
          <w:lang w:val="fi-FI"/>
        </w:rPr>
      </w:pPr>
      <w:r w:rsidRPr="00B87583">
        <w:rPr>
          <w:rFonts w:cstheme="minorHAnsi"/>
          <w:lang w:val="fi-FI"/>
        </w:rPr>
        <w:t>Hartmann (Ref. 2) määrittelee kirjassaan k</w:t>
      </w:r>
      <w:r>
        <w:rPr>
          <w:rFonts w:cstheme="minorHAnsi"/>
          <w:lang w:val="fi-FI"/>
        </w:rPr>
        <w:t xml:space="preserve">asvihuoneilmiön jokseenkin samalla tavalla, mutta siinä on yksi oleellinen ero: </w:t>
      </w:r>
      <w:r>
        <w:rPr>
          <w:rFonts w:cstheme="minorHAnsi"/>
          <w:i/>
          <w:iCs/>
          <w:lang w:val="fi-FI"/>
        </w:rPr>
        <w:t xml:space="preserve">”Ilmakehän pienipitoiset kaasut (trace gases) ja pilvet absorboivat </w:t>
      </w:r>
      <w:r w:rsidR="00BF48C7">
        <w:rPr>
          <w:rFonts w:cstheme="minorHAnsi"/>
          <w:i/>
          <w:iCs/>
          <w:lang w:val="fi-FI"/>
        </w:rPr>
        <w:t>infrapunasäteilyä. Ilmakehä emittoi myös säteilyä kaikkiin suuntiin, pääsääntöisesti infrapuna-alueella. Ilmakehän alaspäin emittoima säteily lisää lämpöä maanpinnalle auringon säteilyn lisäksi. Tätä lisääntynyttä lämmitysvaikutusta kutsutaan kasvihuoneilmiöksi”.</w:t>
      </w:r>
    </w:p>
    <w:p w14:paraId="05FA8267" w14:textId="766953AD" w:rsidR="00BF48C7" w:rsidRDefault="00BF48C7" w:rsidP="00D06438">
      <w:pPr>
        <w:shd w:val="clear" w:color="auto" w:fill="FFFFFF"/>
        <w:spacing w:after="0" w:line="276" w:lineRule="auto"/>
        <w:outlineLvl w:val="0"/>
        <w:rPr>
          <w:rFonts w:cstheme="minorHAnsi"/>
          <w:i/>
          <w:iCs/>
          <w:lang w:val="fi-FI"/>
        </w:rPr>
      </w:pPr>
    </w:p>
    <w:p w14:paraId="41BBFEC5" w14:textId="0E4292DB" w:rsidR="00BF48C7" w:rsidRPr="00BF48C7" w:rsidRDefault="00BF48C7" w:rsidP="00D06438">
      <w:pPr>
        <w:shd w:val="clear" w:color="auto" w:fill="FFFFFF"/>
        <w:spacing w:after="0" w:line="276" w:lineRule="auto"/>
        <w:outlineLvl w:val="0"/>
        <w:rPr>
          <w:rFonts w:cstheme="minorHAnsi"/>
          <w:lang w:val="fi-FI"/>
        </w:rPr>
      </w:pPr>
      <w:r>
        <w:rPr>
          <w:rFonts w:cstheme="minorHAnsi"/>
          <w:lang w:val="fi-FI"/>
        </w:rPr>
        <w:t>Tosiasia on, että ilmakehä emittoi säteilyä, joka voidaan todeta määrällisesti suorilla mittauksilla maanpinnalla. Hartmannin mukaan ilmakehä emittoi säteilyä eikä pelkästään kasvihuonekaasut ja pilvet. Mielestäni Hartmann on oikeassa, koska Planckin lain mukaan kaikki kohteet tai materiaali, jonka lämpötila on absoluuttisen nollapisteen yläpuolella, emittoi säteilyä kaiken aikaa ja kaikilla taajuuksilla.</w:t>
      </w:r>
    </w:p>
    <w:p w14:paraId="4E51D2F1" w14:textId="77777777" w:rsidR="00B87583" w:rsidRPr="00B87583" w:rsidRDefault="00B87583" w:rsidP="00D06438">
      <w:pPr>
        <w:shd w:val="clear" w:color="auto" w:fill="FFFFFF"/>
        <w:spacing w:after="0" w:line="276" w:lineRule="auto"/>
        <w:outlineLvl w:val="0"/>
        <w:rPr>
          <w:rFonts w:cstheme="minorHAnsi"/>
          <w:lang w:val="fi-FI"/>
        </w:rPr>
      </w:pPr>
    </w:p>
    <w:p w14:paraId="6EBA0A4D" w14:textId="7EDD60E3" w:rsidR="00F41A6B" w:rsidRPr="00E75D76" w:rsidRDefault="00BF48C7" w:rsidP="00D06438">
      <w:pPr>
        <w:spacing w:line="276" w:lineRule="auto"/>
        <w:rPr>
          <w:rFonts w:eastAsia="Times New Roman" w:cstheme="minorHAnsi"/>
          <w:noProof/>
          <w:kern w:val="36"/>
          <w:lang w:val="fi-FI"/>
        </w:rPr>
      </w:pPr>
      <w:r w:rsidRPr="00BF48C7">
        <w:rPr>
          <w:rFonts w:eastAsia="Times New Roman" w:cstheme="minorHAnsi"/>
          <w:noProof/>
          <w:kern w:val="36"/>
          <w:lang w:val="fi-FI"/>
        </w:rPr>
        <w:t>Kasvihuoneilmiöön liittyvät energiavuot on e</w:t>
      </w:r>
      <w:r>
        <w:rPr>
          <w:rFonts w:eastAsia="Times New Roman" w:cstheme="minorHAnsi"/>
          <w:noProof/>
          <w:kern w:val="36"/>
          <w:lang w:val="fi-FI"/>
        </w:rPr>
        <w:t>sitetty kuvassa 1. Energiavoiden num</w:t>
      </w:r>
      <w:r w:rsidR="00E75D76">
        <w:rPr>
          <w:rFonts w:eastAsia="Times New Roman" w:cstheme="minorHAnsi"/>
          <w:noProof/>
          <w:kern w:val="36"/>
          <w:lang w:val="fi-FI"/>
        </w:rPr>
        <w:t>e</w:t>
      </w:r>
      <w:r>
        <w:rPr>
          <w:rFonts w:eastAsia="Times New Roman" w:cstheme="minorHAnsi"/>
          <w:noProof/>
          <w:kern w:val="36"/>
          <w:lang w:val="fi-FI"/>
        </w:rPr>
        <w:t>er</w:t>
      </w:r>
      <w:r w:rsidR="00E75D76">
        <w:rPr>
          <w:rFonts w:eastAsia="Times New Roman" w:cstheme="minorHAnsi"/>
          <w:noProof/>
          <w:kern w:val="36"/>
          <w:lang w:val="fi-FI"/>
        </w:rPr>
        <w:t>iset</w:t>
      </w:r>
      <w:r>
        <w:rPr>
          <w:rFonts w:eastAsia="Times New Roman" w:cstheme="minorHAnsi"/>
          <w:noProof/>
          <w:kern w:val="36"/>
          <w:lang w:val="fi-FI"/>
        </w:rPr>
        <w:t xml:space="preserve"> arvot ovat omista tutkimuksistani (Ref. 3 ja 4) ja yhtä arvoa lukuunottamatta ne ovat IPCC:n energiatase</w:t>
      </w:r>
      <w:r w:rsidR="00E75D76">
        <w:rPr>
          <w:rFonts w:eastAsia="Times New Roman" w:cstheme="minorHAnsi"/>
          <w:noProof/>
          <w:kern w:val="36"/>
          <w:lang w:val="fi-FI"/>
        </w:rPr>
        <w:t>-esityksen</w:t>
      </w:r>
      <w:r>
        <w:rPr>
          <w:rFonts w:eastAsia="Times New Roman" w:cstheme="minorHAnsi"/>
          <w:noProof/>
          <w:kern w:val="36"/>
          <w:lang w:val="fi-FI"/>
        </w:rPr>
        <w:t xml:space="preserve"> arvojen virherajojen (Ref. 1, s. 181) sisäpuolella. </w:t>
      </w:r>
      <w:r w:rsidRPr="00E75D76">
        <w:rPr>
          <w:rFonts w:eastAsia="Times New Roman" w:cstheme="minorHAnsi"/>
          <w:noProof/>
          <w:kern w:val="36"/>
          <w:lang w:val="fi-FI"/>
        </w:rPr>
        <w:t>Energiav</w:t>
      </w:r>
      <w:r w:rsidR="00E75D76">
        <w:rPr>
          <w:rFonts w:eastAsia="Times New Roman" w:cstheme="minorHAnsi"/>
          <w:noProof/>
          <w:kern w:val="36"/>
          <w:lang w:val="fi-FI"/>
        </w:rPr>
        <w:t>uon</w:t>
      </w:r>
      <w:r w:rsidRPr="00E75D76">
        <w:rPr>
          <w:rFonts w:eastAsia="Times New Roman" w:cstheme="minorHAnsi"/>
          <w:noProof/>
          <w:kern w:val="36"/>
          <w:lang w:val="fi-FI"/>
        </w:rPr>
        <w:t xml:space="preserve"> tyyppillinen virhearvio on </w:t>
      </w:r>
      <w:r w:rsidR="002A171A" w:rsidRPr="00E75D76">
        <w:rPr>
          <w:rFonts w:eastAsia="Times New Roman" w:cstheme="minorHAnsi"/>
          <w:noProof/>
          <w:kern w:val="36"/>
          <w:lang w:val="fi-FI"/>
        </w:rPr>
        <w:t>± 5 W</w:t>
      </w:r>
      <w:r w:rsidR="00E75D76" w:rsidRPr="00E75D76">
        <w:rPr>
          <w:rFonts w:eastAsia="Times New Roman" w:cstheme="minorHAnsi"/>
          <w:noProof/>
          <w:kern w:val="36"/>
          <w:lang w:val="fi-FI"/>
        </w:rPr>
        <w:t>/m2, mutta olen käyttänyt tarkkoja arvoja, koska ne arvot johtavat en</w:t>
      </w:r>
      <w:r w:rsidR="00E75D76">
        <w:rPr>
          <w:rFonts w:eastAsia="Times New Roman" w:cstheme="minorHAnsi"/>
          <w:noProof/>
          <w:kern w:val="36"/>
          <w:lang w:val="fi-FI"/>
        </w:rPr>
        <w:t>ergiataspainoon maanpinnalla, ilmakehässä ja ilmakehän ylärajalla</w:t>
      </w:r>
      <w:r w:rsidR="00A808A2">
        <w:rPr>
          <w:rFonts w:eastAsia="Times New Roman" w:cstheme="minorHAnsi"/>
          <w:noProof/>
          <w:kern w:val="36"/>
          <w:lang w:val="fi-FI"/>
        </w:rPr>
        <w:t>.</w:t>
      </w:r>
    </w:p>
    <w:p w14:paraId="02AED5F9" w14:textId="305F4F03" w:rsidR="00F41A6B" w:rsidRDefault="00142ED4" w:rsidP="00D06438">
      <w:pPr>
        <w:shd w:val="clear" w:color="auto" w:fill="FFFFFF"/>
        <w:spacing w:line="276" w:lineRule="auto"/>
        <w:rPr>
          <w:rFonts w:ascii="Arial" w:hAnsi="Arial" w:cs="Arial"/>
          <w:color w:val="000000"/>
        </w:rPr>
      </w:pPr>
      <w:r>
        <w:rPr>
          <w:noProof/>
        </w:rPr>
        <w:lastRenderedPageBreak/>
        <w:drawing>
          <wp:inline distT="0" distB="0" distL="0" distR="0" wp14:anchorId="246BCD31" wp14:editId="011E018E">
            <wp:extent cx="6120130" cy="3442335"/>
            <wp:effectExtent l="0" t="0" r="0" b="5715"/>
            <wp:docPr id="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3442335"/>
                    </a:xfrm>
                    <a:prstGeom prst="rect">
                      <a:avLst/>
                    </a:prstGeom>
                    <a:noFill/>
                    <a:ln>
                      <a:noFill/>
                    </a:ln>
                  </pic:spPr>
                </pic:pic>
              </a:graphicData>
            </a:graphic>
          </wp:inline>
        </w:drawing>
      </w:r>
    </w:p>
    <w:p w14:paraId="08633155" w14:textId="77777777" w:rsidR="00D06438" w:rsidRDefault="00142ED4" w:rsidP="00D06438">
      <w:pPr>
        <w:pStyle w:val="Luettelokappale"/>
        <w:spacing w:line="276" w:lineRule="auto"/>
        <w:ind w:left="0"/>
        <w:rPr>
          <w:rFonts w:cstheme="minorHAnsi"/>
          <w:lang w:val="fi-FI"/>
        </w:rPr>
      </w:pPr>
      <w:r w:rsidRPr="00A808A2">
        <w:rPr>
          <w:rFonts w:ascii="Arial" w:hAnsi="Arial"/>
          <w:b/>
          <w:color w:val="000000"/>
          <w:sz w:val="20"/>
          <w:szCs w:val="20"/>
          <w:lang w:val="fi-FI"/>
        </w:rPr>
        <w:t>Kuva</w:t>
      </w:r>
      <w:r w:rsidR="00F41A6B" w:rsidRPr="00A808A2">
        <w:rPr>
          <w:rFonts w:ascii="Arial" w:hAnsi="Arial"/>
          <w:b/>
          <w:color w:val="000000"/>
          <w:sz w:val="20"/>
          <w:szCs w:val="20"/>
          <w:lang w:val="fi-FI"/>
        </w:rPr>
        <w:t xml:space="preserve"> 1.</w:t>
      </w:r>
      <w:r w:rsidRPr="00A808A2">
        <w:rPr>
          <w:rFonts w:ascii="Arial" w:hAnsi="Arial"/>
          <w:b/>
          <w:color w:val="000000"/>
          <w:sz w:val="20"/>
          <w:szCs w:val="20"/>
          <w:lang w:val="fi-FI"/>
        </w:rPr>
        <w:t xml:space="preserve"> </w:t>
      </w:r>
      <w:r w:rsidRPr="00A808A2">
        <w:rPr>
          <w:rFonts w:ascii="Arial" w:hAnsi="Arial"/>
          <w:bCs/>
          <w:color w:val="000000"/>
          <w:sz w:val="20"/>
          <w:szCs w:val="20"/>
          <w:lang w:val="fi-FI"/>
        </w:rPr>
        <w:t xml:space="preserve">Kasvihuoneilmiöön liittyvät energiavuot </w:t>
      </w:r>
      <w:r w:rsidR="00F41A6B" w:rsidRPr="00A808A2">
        <w:rPr>
          <w:rFonts w:ascii="Arial" w:hAnsi="Arial"/>
          <w:bCs/>
          <w:color w:val="000000"/>
          <w:sz w:val="20"/>
          <w:szCs w:val="20"/>
          <w:lang w:val="fi-FI"/>
        </w:rPr>
        <w:t>Wm</w:t>
      </w:r>
      <w:r w:rsidR="00F41A6B" w:rsidRPr="00A808A2">
        <w:rPr>
          <w:rFonts w:ascii="Arial" w:hAnsi="Arial"/>
          <w:bCs/>
          <w:color w:val="000000"/>
          <w:sz w:val="20"/>
          <w:szCs w:val="20"/>
          <w:vertAlign w:val="superscript"/>
          <w:lang w:val="fi-FI"/>
        </w:rPr>
        <w:t>-2</w:t>
      </w:r>
      <w:r w:rsidR="00F41A6B" w:rsidRPr="00A808A2">
        <w:rPr>
          <w:rFonts w:ascii="Arial" w:hAnsi="Arial"/>
          <w:bCs/>
          <w:color w:val="000000"/>
          <w:sz w:val="20"/>
          <w:szCs w:val="20"/>
          <w:lang w:val="fi-FI"/>
        </w:rPr>
        <w:t>).</w:t>
      </w:r>
      <w:r w:rsidR="009539F8" w:rsidRPr="00A808A2">
        <w:rPr>
          <w:rFonts w:cstheme="minorHAnsi"/>
          <w:color w:val="2E74B5" w:themeColor="accent5" w:themeShade="BF"/>
          <w:sz w:val="20"/>
          <w:szCs w:val="20"/>
          <w:lang w:val="fi-FI"/>
        </w:rPr>
        <w:br/>
      </w:r>
    </w:p>
    <w:p w14:paraId="74F3BAAA" w14:textId="4FCD0C71" w:rsidR="00E75D76" w:rsidRPr="00E75D76" w:rsidRDefault="00E75D76" w:rsidP="00D06438">
      <w:pPr>
        <w:pStyle w:val="Luettelokappale"/>
        <w:spacing w:line="276" w:lineRule="auto"/>
        <w:ind w:left="0"/>
        <w:rPr>
          <w:rFonts w:cstheme="minorHAnsi"/>
          <w:lang w:val="fi-FI"/>
        </w:rPr>
      </w:pPr>
      <w:r w:rsidRPr="00E75D76">
        <w:rPr>
          <w:rFonts w:cstheme="minorHAnsi"/>
          <w:lang w:val="fi-FI"/>
        </w:rPr>
        <w:t>Maapallo vastaanottaa energiaa 240 W</w:t>
      </w:r>
      <w:r>
        <w:rPr>
          <w:rFonts w:cstheme="minorHAnsi"/>
          <w:lang w:val="fi-FI"/>
        </w:rPr>
        <w:t xml:space="preserve">/m2 perustuen auringon säteilyyn ja avaruuteen heijastuneeseen lyhytaaltoiseen säteilyyn. </w:t>
      </w:r>
      <w:r w:rsidRPr="00E75D76">
        <w:rPr>
          <w:rFonts w:cstheme="minorHAnsi"/>
          <w:lang w:val="fi-FI"/>
        </w:rPr>
        <w:t>Mittauksiin perustuen maanpinta absorboi 165 W/m2 suoraa auringon säteilyä j</w:t>
      </w:r>
      <w:r>
        <w:rPr>
          <w:rFonts w:cstheme="minorHAnsi"/>
          <w:lang w:val="fi-FI"/>
        </w:rPr>
        <w:t xml:space="preserve">a sen vuoksi ilmakehä absorboi 240 – 165 = 75 W/m2 auringon säteilyä. </w:t>
      </w:r>
      <w:r w:rsidRPr="00E75D76">
        <w:rPr>
          <w:rFonts w:cstheme="minorHAnsi"/>
          <w:lang w:val="fi-FI"/>
        </w:rPr>
        <w:t>Satelliittimittaukset vahvistavat, että maapallo emittoi pitkäaaltoista säteilyä avaruuteen 240 W/m</w:t>
      </w:r>
      <w:r>
        <w:rPr>
          <w:rFonts w:cstheme="minorHAnsi"/>
          <w:lang w:val="fi-FI"/>
        </w:rPr>
        <w:t xml:space="preserve">2. Koska 240 W/m2 vastaa mustan pinnan lämpötilaa -18 °C ja pintalämpötila on keskimäärin + 15 °C, niin maapallon ilmakehässä oleva lämmitys/ </w:t>
      </w:r>
      <w:r w:rsidR="0084618F">
        <w:rPr>
          <w:rFonts w:cstheme="minorHAnsi"/>
          <w:lang w:val="fi-FI"/>
        </w:rPr>
        <w:t>eristysmekanismi</w:t>
      </w:r>
      <w:r>
        <w:rPr>
          <w:rFonts w:cstheme="minorHAnsi"/>
          <w:lang w:val="fi-FI"/>
        </w:rPr>
        <w:t xml:space="preserve"> tekee tämän eron mahdolliseksi ja sitä kutsutan kasvihuoneilmiöksi, jonka suuruus lämpötilana on +33 °C.</w:t>
      </w:r>
    </w:p>
    <w:p w14:paraId="2F856B38" w14:textId="060FE957" w:rsidR="0084618F" w:rsidRPr="0084618F" w:rsidRDefault="0084618F" w:rsidP="00D06438">
      <w:pPr>
        <w:spacing w:line="276" w:lineRule="auto"/>
        <w:rPr>
          <w:rFonts w:cstheme="minorHAnsi"/>
          <w:color w:val="000000"/>
          <w:lang w:val="fi-FI"/>
        </w:rPr>
      </w:pPr>
      <w:r w:rsidRPr="0084618F">
        <w:rPr>
          <w:rFonts w:cstheme="minorHAnsi"/>
          <w:color w:val="000000"/>
          <w:lang w:val="fi-FI"/>
        </w:rPr>
        <w:t>Ilmeinen syy kasvihuoneilmiölle näyttää o</w:t>
      </w:r>
      <w:r>
        <w:rPr>
          <w:rFonts w:cstheme="minorHAnsi"/>
          <w:color w:val="000000"/>
          <w:lang w:val="fi-FI"/>
        </w:rPr>
        <w:t>levan ilmakehän maanpinnalle emittoima infrapunasäteily ja sen suuruus on 345,6 W/m2. Tämä säteilymäärä pitää sisällään ilmakehän absorboiman auringosta peräisin olevan säteilymäärän ja sitä ei voida laskea osaksi kasvihuoneilmiötä. Kun tämä säteilymäärä vähennetään maanpinnalle tulevasta kokonaissäteilystä, niin saadaan arvo 345,6 – 75,0 = 270,6 W/m2. Tämä säteilymäärä on se ylimääräinen energiavuo, joka lämmittää maanpintaa auringon säteilyn lisäksi. On huomattava, että mikä tahansa energialähde vaikuttaakseen maanpinnan lämpötilaan, täytyy tehdä se suoraan maanpinnalle.</w:t>
      </w:r>
    </w:p>
    <w:p w14:paraId="2A867583" w14:textId="77777777" w:rsidR="00A808A2" w:rsidRDefault="0084618F" w:rsidP="00D06438">
      <w:pPr>
        <w:spacing w:line="276" w:lineRule="auto"/>
        <w:rPr>
          <w:rFonts w:cstheme="minorHAnsi"/>
          <w:color w:val="000000"/>
          <w:shd w:val="clear" w:color="auto" w:fill="FFFFFF"/>
          <w:lang w:val="fi-FI"/>
        </w:rPr>
      </w:pPr>
      <w:r w:rsidRPr="0084618F">
        <w:rPr>
          <w:rFonts w:cstheme="minorHAnsi"/>
          <w:color w:val="000000"/>
          <w:shd w:val="clear" w:color="auto" w:fill="FFFFFF"/>
          <w:lang w:val="fi-FI"/>
        </w:rPr>
        <w:t>Nyt ollaan IPCC:n k</w:t>
      </w:r>
      <w:r>
        <w:rPr>
          <w:rFonts w:cstheme="minorHAnsi"/>
          <w:color w:val="000000"/>
          <w:shd w:val="clear" w:color="auto" w:fill="FFFFFF"/>
          <w:lang w:val="fi-FI"/>
        </w:rPr>
        <w:t xml:space="preserve">asvihuonemääritelmän ytimessä, jonka mukaan kasvihuonekaasujen ja pilvien absorboima energiavuo 155,6 W/m2 pystyy aikaansaamaan maanpinnalle energiavuon määrältään 270,6 W/m2. </w:t>
      </w:r>
      <w:r w:rsidR="003F48C7">
        <w:rPr>
          <w:rFonts w:cstheme="minorHAnsi"/>
          <w:color w:val="000000"/>
          <w:shd w:val="clear" w:color="auto" w:fill="FFFFFF"/>
          <w:lang w:val="fi-FI"/>
        </w:rPr>
        <w:t>Yhden f</w:t>
      </w:r>
      <w:r>
        <w:rPr>
          <w:rFonts w:cstheme="minorHAnsi"/>
          <w:color w:val="000000"/>
          <w:shd w:val="clear" w:color="auto" w:fill="FFFFFF"/>
          <w:lang w:val="fi-FI"/>
        </w:rPr>
        <w:t xml:space="preserve">ysiikan peruslain eli energian säilymislain </w:t>
      </w:r>
      <w:r w:rsidR="003F48C7">
        <w:rPr>
          <w:rFonts w:cstheme="minorHAnsi"/>
          <w:color w:val="000000"/>
          <w:shd w:val="clear" w:color="auto" w:fill="FFFFFF"/>
          <w:lang w:val="fi-FI"/>
        </w:rPr>
        <w:t xml:space="preserve">perusteella se ei ole mahdollista. </w:t>
      </w:r>
      <w:r w:rsidR="00A808A2">
        <w:rPr>
          <w:rFonts w:cstheme="minorHAnsi"/>
          <w:color w:val="000000"/>
          <w:shd w:val="clear" w:color="auto" w:fill="FFFFFF"/>
          <w:lang w:val="fi-FI"/>
        </w:rPr>
        <w:t>Energiaa ei synnyt tyhjästä ja suljetussa systeemissä se ei myöskään häviä, vaan voi muuttua toiseksi energiamuodoksi.</w:t>
      </w:r>
    </w:p>
    <w:p w14:paraId="36C08A9E" w14:textId="3B28E282" w:rsidR="003F48C7" w:rsidRDefault="00A808A2" w:rsidP="00D06438">
      <w:pPr>
        <w:spacing w:line="276" w:lineRule="auto"/>
        <w:rPr>
          <w:rFonts w:cstheme="minorHAnsi"/>
          <w:color w:val="000000"/>
          <w:shd w:val="clear" w:color="auto" w:fill="FFFFFF"/>
          <w:lang w:val="fi-FI"/>
        </w:rPr>
      </w:pPr>
      <w:r>
        <w:rPr>
          <w:rFonts w:cstheme="minorHAnsi"/>
          <w:color w:val="000000"/>
          <w:shd w:val="clear" w:color="auto" w:fill="FFFFFF"/>
          <w:lang w:val="fi-FI"/>
        </w:rPr>
        <w:t xml:space="preserve"> </w:t>
      </w:r>
      <w:r w:rsidR="003F48C7">
        <w:rPr>
          <w:rFonts w:cstheme="minorHAnsi"/>
          <w:color w:val="000000"/>
          <w:shd w:val="clear" w:color="auto" w:fill="FFFFFF"/>
          <w:lang w:val="fi-FI"/>
        </w:rPr>
        <w:t xml:space="preserve">Mistä sitten on peräisin tuo kasvihuoneilmiön aikaansaama energiavuo? Kuvan 1 perusteella on helposti tunnistettavissa, että se muodostuu kolmesta eri energialähteestä, jotka ovat infrapunasäteilyn absorptio 155,6 W/m2, latenttilämpö 90,8 W/m2 ja lämpimän ilman kumpuaminen 24,2 W/m2. Näiden energialähteiden summa on täsmälleen 270,6 W/m2. Onko tämä sattuma? Ei ole. Mutta tämä on se </w:t>
      </w:r>
      <w:r w:rsidR="003F48C7">
        <w:rPr>
          <w:rFonts w:cstheme="minorHAnsi"/>
          <w:color w:val="000000"/>
          <w:shd w:val="clear" w:color="auto" w:fill="FFFFFF"/>
          <w:lang w:val="fi-FI"/>
        </w:rPr>
        <w:lastRenderedPageBreak/>
        <w:t>temppu, jolla IPCC noin kaksinkertaistaa kasvihuonekaasujen vaikutuksen, koska he laskevat niiden osuudet vain infrapunasäteilyn absorptiosta 155,6 W/m2 eikä arvosta 270,6 W/m2.</w:t>
      </w:r>
    </w:p>
    <w:p w14:paraId="13CF24A6" w14:textId="65ABD495" w:rsidR="003F48C7" w:rsidRPr="007D3CA7" w:rsidRDefault="003F48C7" w:rsidP="00D06438">
      <w:pPr>
        <w:spacing w:line="276" w:lineRule="auto"/>
        <w:rPr>
          <w:rFonts w:cstheme="minorHAnsi"/>
          <w:color w:val="000000"/>
          <w:shd w:val="clear" w:color="auto" w:fill="FFFFFF"/>
          <w:lang w:val="fi-FI"/>
        </w:rPr>
      </w:pPr>
      <w:r w:rsidRPr="003F48C7">
        <w:rPr>
          <w:rFonts w:cstheme="minorHAnsi"/>
          <w:color w:val="000000"/>
          <w:shd w:val="clear" w:color="auto" w:fill="FFFFFF"/>
          <w:lang w:val="fi-FI"/>
        </w:rPr>
        <w:t>Joku voisi ehdottaa toista s</w:t>
      </w:r>
      <w:r>
        <w:rPr>
          <w:rFonts w:cstheme="minorHAnsi"/>
          <w:color w:val="000000"/>
          <w:shd w:val="clear" w:color="auto" w:fill="FFFFFF"/>
          <w:lang w:val="fi-FI"/>
        </w:rPr>
        <w:t xml:space="preserve">elitystä: IPCC:n määritelmä tarkoittaa, että vain infrapunasäteilyn osuus 155,6 W/m2 itse asiassa aiheuttaa kasvihuoneilmiön. </w:t>
      </w:r>
      <w:r w:rsidRPr="003F48C7">
        <w:rPr>
          <w:rFonts w:cstheme="minorHAnsi"/>
          <w:color w:val="000000"/>
          <w:shd w:val="clear" w:color="auto" w:fill="FFFFFF"/>
          <w:lang w:val="fi-FI"/>
        </w:rPr>
        <w:t>Siinä tapauksessa pitäisi löytää vastaus kysymykseen, että mihin katoaa i</w:t>
      </w:r>
      <w:r>
        <w:rPr>
          <w:rFonts w:cstheme="minorHAnsi"/>
          <w:color w:val="000000"/>
          <w:shd w:val="clear" w:color="auto" w:fill="FFFFFF"/>
          <w:lang w:val="fi-FI"/>
        </w:rPr>
        <w:t>lmakehän maanpinnalle tulevasta säteilystä jäljelle jäävä osuus 270,6 – 155,</w:t>
      </w:r>
      <w:r w:rsidR="007D3CA7">
        <w:rPr>
          <w:rFonts w:cstheme="minorHAnsi"/>
          <w:color w:val="000000"/>
          <w:shd w:val="clear" w:color="auto" w:fill="FFFFFF"/>
          <w:lang w:val="fi-FI"/>
        </w:rPr>
        <w:t xml:space="preserve">6 = 114 W/m2 aiheuttamatta mitään lämmitysvaikutusta. </w:t>
      </w:r>
      <w:r w:rsidR="007D3CA7" w:rsidRPr="007D3CA7">
        <w:rPr>
          <w:rFonts w:cstheme="minorHAnsi"/>
          <w:color w:val="000000"/>
          <w:shd w:val="clear" w:color="auto" w:fill="FFFFFF"/>
          <w:lang w:val="fi-FI"/>
        </w:rPr>
        <w:t xml:space="preserve">Vai onko ilmakehässä ikiliikkuja, joka lisää tyhjästä energiaa </w:t>
      </w:r>
      <w:r w:rsidR="00A808A2">
        <w:rPr>
          <w:rFonts w:cstheme="minorHAnsi"/>
          <w:color w:val="000000"/>
          <w:shd w:val="clear" w:color="auto" w:fill="FFFFFF"/>
          <w:lang w:val="fi-FI"/>
        </w:rPr>
        <w:t xml:space="preserve">pitkäaaltoisen säteilyn absorptioon </w:t>
      </w:r>
      <w:r w:rsidR="007D3CA7">
        <w:rPr>
          <w:rFonts w:cstheme="minorHAnsi"/>
          <w:color w:val="000000"/>
          <w:shd w:val="clear" w:color="auto" w:fill="FFFFFF"/>
          <w:lang w:val="fi-FI"/>
        </w:rPr>
        <w:t xml:space="preserve">? </w:t>
      </w:r>
      <w:r w:rsidR="007D3CA7" w:rsidRPr="007D3CA7">
        <w:rPr>
          <w:rFonts w:cstheme="minorHAnsi"/>
          <w:color w:val="000000"/>
          <w:shd w:val="clear" w:color="auto" w:fill="FFFFFF"/>
          <w:lang w:val="fi-FI"/>
        </w:rPr>
        <w:t>Tämä selitys tarkoittaisi, että lante</w:t>
      </w:r>
      <w:r w:rsidR="007D3CA7">
        <w:rPr>
          <w:rFonts w:cstheme="minorHAnsi"/>
          <w:color w:val="000000"/>
          <w:shd w:val="clear" w:color="auto" w:fill="FFFFFF"/>
          <w:lang w:val="fi-FI"/>
        </w:rPr>
        <w:t>nt</w:t>
      </w:r>
      <w:r w:rsidR="007D3CA7" w:rsidRPr="007D3CA7">
        <w:rPr>
          <w:rFonts w:cstheme="minorHAnsi"/>
          <w:color w:val="000000"/>
          <w:shd w:val="clear" w:color="auto" w:fill="FFFFFF"/>
          <w:lang w:val="fi-FI"/>
        </w:rPr>
        <w:t>tilämpö ja lämpimän ilman kumpuaminen tuovat energiaa ilmakehään, mutta kasvihuone</w:t>
      </w:r>
      <w:r w:rsidR="007D3CA7">
        <w:rPr>
          <w:rFonts w:cstheme="minorHAnsi"/>
          <w:color w:val="000000"/>
          <w:shd w:val="clear" w:color="auto" w:fill="FFFFFF"/>
          <w:lang w:val="fi-FI"/>
        </w:rPr>
        <w:t>ilmiön suuruutta laskettaessa niiden vaikutus katoaa.</w:t>
      </w:r>
    </w:p>
    <w:p w14:paraId="64990779" w14:textId="3815FF3F" w:rsidR="007D3CA7" w:rsidRPr="00090EF7" w:rsidRDefault="007D3CA7" w:rsidP="00D06438">
      <w:pPr>
        <w:spacing w:line="276" w:lineRule="auto"/>
        <w:rPr>
          <w:rFonts w:cstheme="minorHAnsi"/>
          <w:color w:val="000000"/>
          <w:shd w:val="clear" w:color="auto" w:fill="FFFFFF"/>
          <w:lang w:val="fi-FI"/>
        </w:rPr>
      </w:pPr>
      <w:r w:rsidRPr="007D3CA7">
        <w:rPr>
          <w:rFonts w:cstheme="minorHAnsi"/>
          <w:color w:val="000000"/>
          <w:shd w:val="clear" w:color="auto" w:fill="FFFFFF"/>
          <w:lang w:val="fi-FI"/>
        </w:rPr>
        <w:t>Tosiasia on, että ilmakehä s</w:t>
      </w:r>
      <w:r>
        <w:rPr>
          <w:rFonts w:cstheme="minorHAnsi"/>
          <w:color w:val="000000"/>
          <w:shd w:val="clear" w:color="auto" w:fill="FFFFFF"/>
          <w:lang w:val="fi-FI"/>
        </w:rPr>
        <w:t xml:space="preserve">aa lämpöä auringon säteilyn absorption lisäksi kolmesta muusta lähteestä. </w:t>
      </w:r>
      <w:r w:rsidRPr="007D3CA7">
        <w:rPr>
          <w:rFonts w:cstheme="minorHAnsi"/>
          <w:color w:val="000000"/>
          <w:shd w:val="clear" w:color="auto" w:fill="FFFFFF"/>
          <w:lang w:val="fi-FI"/>
        </w:rPr>
        <w:t>Lantenttilämpö syntyy ilmakehän vesihöyryn tiivistyessä vedeksi</w:t>
      </w:r>
      <w:r>
        <w:rPr>
          <w:rFonts w:cstheme="minorHAnsi"/>
          <w:color w:val="000000"/>
          <w:shd w:val="clear" w:color="auto" w:fill="FFFFFF"/>
          <w:lang w:val="fi-FI"/>
        </w:rPr>
        <w:t>. L</w:t>
      </w:r>
      <w:r w:rsidRPr="007D3CA7">
        <w:rPr>
          <w:rFonts w:cstheme="minorHAnsi"/>
          <w:color w:val="000000"/>
          <w:shd w:val="clear" w:color="auto" w:fill="FFFFFF"/>
          <w:lang w:val="fi-FI"/>
        </w:rPr>
        <w:t xml:space="preserve">ämpimän ilman konvektio </w:t>
      </w:r>
      <w:r>
        <w:rPr>
          <w:rFonts w:cstheme="minorHAnsi"/>
          <w:color w:val="000000"/>
          <w:shd w:val="clear" w:color="auto" w:fill="FFFFFF"/>
          <w:lang w:val="fi-FI"/>
        </w:rPr>
        <w:t>syntyy päiväntasaaja-alueella, kun lämmin ilma kumpuaa yläilmakehään, hakeutuu napa-alueita kohti, jäähtyy ja palaa päiväntasaaja-alueella synnyttäen pasaatituulet. Infrapunasäteilyn absorptiossa säteilyenergia muuttuu lämmöksi. On huomattava, että kaikki neljä kuvan 1 mukaista ene</w:t>
      </w:r>
      <w:r w:rsidR="00090EF7">
        <w:rPr>
          <w:rFonts w:cstheme="minorHAnsi"/>
          <w:color w:val="000000"/>
          <w:shd w:val="clear" w:color="auto" w:fill="FFFFFF"/>
          <w:lang w:val="fi-FI"/>
        </w:rPr>
        <w:t>r</w:t>
      </w:r>
      <w:r>
        <w:rPr>
          <w:rFonts w:cstheme="minorHAnsi"/>
          <w:color w:val="000000"/>
          <w:shd w:val="clear" w:color="auto" w:fill="FFFFFF"/>
          <w:lang w:val="fi-FI"/>
        </w:rPr>
        <w:t>gialähdett</w:t>
      </w:r>
      <w:r w:rsidR="00090EF7">
        <w:rPr>
          <w:rFonts w:cstheme="minorHAnsi"/>
          <w:color w:val="000000"/>
          <w:shd w:val="clear" w:color="auto" w:fill="FFFFFF"/>
          <w:lang w:val="fi-FI"/>
        </w:rPr>
        <w:t xml:space="preserve">ä nostavat ja ylläpitävät ilmakehän lämpötilajakautumaa. Ilmakehä emittoi infrapunasäteilyä sen lämpötilaprofiilin mukaisesti. </w:t>
      </w:r>
      <w:r w:rsidR="00090EF7" w:rsidRPr="00090EF7">
        <w:rPr>
          <w:rFonts w:cstheme="minorHAnsi"/>
          <w:color w:val="000000"/>
          <w:shd w:val="clear" w:color="auto" w:fill="FFFFFF"/>
          <w:lang w:val="fi-FI"/>
        </w:rPr>
        <w:t>Auringon säteily ja maanpinnan infrapunasäteily ei heijastu ilmakehästä, vaan n</w:t>
      </w:r>
      <w:r w:rsidR="00090EF7">
        <w:rPr>
          <w:rFonts w:cstheme="minorHAnsi"/>
          <w:color w:val="000000"/>
          <w:shd w:val="clear" w:color="auto" w:fill="FFFFFF"/>
          <w:lang w:val="fi-FI"/>
        </w:rPr>
        <w:t xml:space="preserve">iiden vaikutus tapahtuu ilmakehän lämpötilan kautta. Ilmakehän molekyylien kannalta ei ole merkitystä, miten niiden lämpötila nousee, </w:t>
      </w:r>
      <w:r w:rsidR="00A808A2">
        <w:rPr>
          <w:rFonts w:cstheme="minorHAnsi"/>
          <w:color w:val="000000"/>
          <w:shd w:val="clear" w:color="auto" w:fill="FFFFFF"/>
          <w:lang w:val="fi-FI"/>
        </w:rPr>
        <w:t xml:space="preserve">sillä </w:t>
      </w:r>
      <w:r w:rsidR="00090EF7">
        <w:rPr>
          <w:rFonts w:cstheme="minorHAnsi"/>
          <w:color w:val="000000"/>
          <w:shd w:val="clear" w:color="auto" w:fill="FFFFFF"/>
          <w:lang w:val="fi-FI"/>
        </w:rPr>
        <w:t>vain lämpötila ratkaisee</w:t>
      </w:r>
      <w:r w:rsidR="00A808A2">
        <w:rPr>
          <w:rFonts w:cstheme="minorHAnsi"/>
          <w:color w:val="000000"/>
          <w:shd w:val="clear" w:color="auto" w:fill="FFFFFF"/>
          <w:lang w:val="fi-FI"/>
        </w:rPr>
        <w:t xml:space="preserve"> säteilymäärän.</w:t>
      </w:r>
    </w:p>
    <w:p w14:paraId="1FBF01EC" w14:textId="7768DCE7" w:rsidR="00090EF7" w:rsidRPr="00090EF7" w:rsidRDefault="00090EF7" w:rsidP="00D06438">
      <w:pPr>
        <w:spacing w:line="276" w:lineRule="auto"/>
        <w:rPr>
          <w:rFonts w:cstheme="minorHAnsi"/>
          <w:color w:val="000000"/>
          <w:shd w:val="clear" w:color="auto" w:fill="FFFFFF"/>
          <w:lang w:val="fi-FI"/>
        </w:rPr>
      </w:pPr>
      <w:r w:rsidRPr="00090EF7">
        <w:rPr>
          <w:rFonts w:cstheme="minorHAnsi"/>
          <w:color w:val="000000"/>
          <w:shd w:val="clear" w:color="auto" w:fill="FFFFFF"/>
          <w:lang w:val="fi-FI"/>
        </w:rPr>
        <w:t>Infrapunasäteilyn absorptioarvo on Kiehl &amp; T</w:t>
      </w:r>
      <w:r>
        <w:rPr>
          <w:rFonts w:cstheme="minorHAnsi"/>
          <w:color w:val="000000"/>
          <w:shd w:val="clear" w:color="auto" w:fill="FFFFFF"/>
          <w:lang w:val="fi-FI"/>
        </w:rPr>
        <w:t>renberthin (Ref. 5) mukaan vain 125 W/m2, koska he ovat käyttäneet ilmakehämallia nimeltä US Standard Atmosphere 76, joka sisältää vain 50 % vettä globaaliin keskiarvoon verrattuna. Schmidt et al. (Ref. 6) ovat käyttäneet arvoa 155 W/m2, kuva 2. Tämä tarkoittaa, että näissä tutkimuksissa on noudatettu IPCC:n kasvihuonemääritelmää ja laskentaperusteena on käytetty vain infrapunasäteilyn absorption arvoa eli joko arvoa 125 W/m2 tai 155 W/m2 arvon 270,6 W/m2 sijaan.</w:t>
      </w:r>
    </w:p>
    <w:p w14:paraId="12FD09A8" w14:textId="3BBC43A1" w:rsidR="00737889" w:rsidRDefault="00737889" w:rsidP="00D06438">
      <w:pPr>
        <w:spacing w:line="276" w:lineRule="auto"/>
        <w:rPr>
          <w:rFonts w:cstheme="minorHAnsi"/>
          <w:color w:val="000000"/>
          <w:shd w:val="clear" w:color="auto" w:fill="FFFFFF"/>
        </w:rPr>
      </w:pPr>
      <w:r w:rsidRPr="00737889">
        <w:rPr>
          <w:rFonts w:cstheme="minorHAnsi"/>
          <w:noProof/>
          <w:color w:val="000000"/>
          <w:shd w:val="clear" w:color="auto" w:fill="FFFFFF"/>
        </w:rPr>
        <w:drawing>
          <wp:inline distT="0" distB="0" distL="0" distR="0" wp14:anchorId="407B52E7" wp14:editId="56283278">
            <wp:extent cx="6096528" cy="3429297"/>
            <wp:effectExtent l="0" t="0" r="0" b="0"/>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96528" cy="3429297"/>
                    </a:xfrm>
                    <a:prstGeom prst="rect">
                      <a:avLst/>
                    </a:prstGeom>
                  </pic:spPr>
                </pic:pic>
              </a:graphicData>
            </a:graphic>
          </wp:inline>
        </w:drawing>
      </w:r>
    </w:p>
    <w:p w14:paraId="5AD6EF9E" w14:textId="373A8039" w:rsidR="009539F8" w:rsidRPr="00A808A2" w:rsidRDefault="00627906" w:rsidP="00D06438">
      <w:pPr>
        <w:spacing w:line="276" w:lineRule="auto"/>
        <w:rPr>
          <w:rFonts w:cstheme="minorHAnsi"/>
          <w:color w:val="2E74B5" w:themeColor="accent5" w:themeShade="BF"/>
          <w:sz w:val="20"/>
          <w:szCs w:val="20"/>
          <w:shd w:val="clear" w:color="auto" w:fill="FFFFFF"/>
          <w:lang w:val="fi-FI"/>
        </w:rPr>
      </w:pPr>
      <w:r w:rsidRPr="00627906">
        <w:rPr>
          <w:rFonts w:cstheme="minorHAnsi"/>
          <w:b/>
          <w:bCs/>
          <w:color w:val="000000"/>
          <w:shd w:val="clear" w:color="auto" w:fill="FFFFFF"/>
          <w:lang w:val="fi-FI"/>
        </w:rPr>
        <w:t xml:space="preserve">Kuva 2. </w:t>
      </w:r>
      <w:r w:rsidRPr="00627906">
        <w:rPr>
          <w:rFonts w:cstheme="minorHAnsi"/>
          <w:color w:val="000000"/>
          <w:shd w:val="clear" w:color="auto" w:fill="FFFFFF"/>
          <w:lang w:val="fi-FI"/>
        </w:rPr>
        <w:t xml:space="preserve">Absorptioarvot käytetty tutkimuksissa Kiehl &amp; Trenberth (Ref. </w:t>
      </w:r>
      <w:r>
        <w:rPr>
          <w:rFonts w:cstheme="minorHAnsi"/>
          <w:color w:val="000000"/>
          <w:shd w:val="clear" w:color="auto" w:fill="FFFFFF"/>
          <w:lang w:val="fi-FI"/>
        </w:rPr>
        <w:t>5</w:t>
      </w:r>
      <w:r w:rsidRPr="00627906">
        <w:rPr>
          <w:rFonts w:cstheme="minorHAnsi"/>
          <w:color w:val="000000"/>
          <w:shd w:val="clear" w:color="auto" w:fill="FFFFFF"/>
          <w:lang w:val="fi-FI"/>
        </w:rPr>
        <w:t xml:space="preserve">). </w:t>
      </w:r>
      <w:r>
        <w:rPr>
          <w:rFonts w:cstheme="minorHAnsi"/>
          <w:color w:val="000000"/>
          <w:shd w:val="clear" w:color="auto" w:fill="FFFFFF"/>
          <w:lang w:val="fi-FI"/>
        </w:rPr>
        <w:t>ja</w:t>
      </w:r>
      <w:r w:rsidR="00411183" w:rsidRPr="00627906">
        <w:rPr>
          <w:rFonts w:cstheme="minorHAnsi"/>
          <w:color w:val="000000"/>
          <w:shd w:val="clear" w:color="auto" w:fill="FFFFFF"/>
          <w:lang w:val="fi-FI"/>
        </w:rPr>
        <w:t xml:space="preserve"> Schmidt et al. </w:t>
      </w:r>
      <w:r w:rsidR="00411183" w:rsidRPr="00A808A2">
        <w:rPr>
          <w:rFonts w:cstheme="minorHAnsi"/>
          <w:color w:val="000000"/>
          <w:shd w:val="clear" w:color="auto" w:fill="FFFFFF"/>
          <w:lang w:val="fi-FI"/>
        </w:rPr>
        <w:t xml:space="preserve">(Ref. </w:t>
      </w:r>
      <w:r w:rsidRPr="00A808A2">
        <w:rPr>
          <w:rFonts w:cstheme="minorHAnsi"/>
          <w:color w:val="000000"/>
          <w:shd w:val="clear" w:color="auto" w:fill="FFFFFF"/>
          <w:lang w:val="fi-FI"/>
        </w:rPr>
        <w:t>6.</w:t>
      </w:r>
      <w:r w:rsidR="00411183" w:rsidRPr="00A808A2">
        <w:rPr>
          <w:rFonts w:cstheme="minorHAnsi"/>
          <w:color w:val="000000"/>
          <w:shd w:val="clear" w:color="auto" w:fill="FFFFFF"/>
          <w:lang w:val="fi-FI"/>
        </w:rPr>
        <w:t>)</w:t>
      </w:r>
      <w:r w:rsidR="00737889" w:rsidRPr="00A808A2">
        <w:rPr>
          <w:rFonts w:cstheme="minorHAnsi"/>
          <w:color w:val="000000"/>
          <w:shd w:val="clear" w:color="auto" w:fill="FFFFFF"/>
          <w:lang w:val="fi-FI"/>
        </w:rPr>
        <w:t xml:space="preserve"> </w:t>
      </w:r>
    </w:p>
    <w:p w14:paraId="44F26D07" w14:textId="34F00895" w:rsidR="00627906" w:rsidRPr="00627906" w:rsidRDefault="00627906" w:rsidP="00D06438">
      <w:pPr>
        <w:spacing w:line="276" w:lineRule="auto"/>
        <w:rPr>
          <w:rFonts w:cstheme="minorHAnsi"/>
          <w:color w:val="000000"/>
          <w:lang w:val="fi-FI"/>
        </w:rPr>
      </w:pPr>
      <w:r w:rsidRPr="00627906">
        <w:rPr>
          <w:rFonts w:cstheme="minorHAnsi"/>
          <w:color w:val="000000"/>
          <w:lang w:val="fi-FI"/>
        </w:rPr>
        <w:lastRenderedPageBreak/>
        <w:t>Kasvihuoneilmiön aiheuttajien osuudet tutkimuksien m</w:t>
      </w:r>
      <w:r>
        <w:rPr>
          <w:rFonts w:cstheme="minorHAnsi"/>
          <w:color w:val="000000"/>
          <w:lang w:val="fi-FI"/>
        </w:rPr>
        <w:t xml:space="preserve">ukaan on summeerattu taulukossa 1. </w:t>
      </w:r>
      <w:r w:rsidRPr="00627906">
        <w:rPr>
          <w:rFonts w:cstheme="minorHAnsi"/>
          <w:color w:val="000000"/>
          <w:lang w:val="fi-FI"/>
        </w:rPr>
        <w:t>Hiilidioksidin vaikutus on vain 7,4 % vastaten lämpötilavaikutusta 2,5 °C. Schmidt et a</w:t>
      </w:r>
      <w:r>
        <w:rPr>
          <w:rFonts w:cstheme="minorHAnsi"/>
          <w:color w:val="000000"/>
          <w:lang w:val="fi-FI"/>
        </w:rPr>
        <w:t xml:space="preserve">l. </w:t>
      </w:r>
      <w:r w:rsidRPr="00627906">
        <w:rPr>
          <w:rFonts w:cstheme="minorHAnsi"/>
          <w:color w:val="000000"/>
          <w:lang w:val="fi-FI"/>
        </w:rPr>
        <w:t xml:space="preserve">(Ref. 5), joiden käyttämä </w:t>
      </w:r>
      <w:r w:rsidR="00A808A2">
        <w:rPr>
          <w:rFonts w:cstheme="minorHAnsi"/>
          <w:color w:val="000000"/>
          <w:lang w:val="fi-FI"/>
        </w:rPr>
        <w:t>kokonais</w:t>
      </w:r>
      <w:r w:rsidRPr="00627906">
        <w:rPr>
          <w:rFonts w:cstheme="minorHAnsi"/>
          <w:color w:val="000000"/>
          <w:lang w:val="fi-FI"/>
        </w:rPr>
        <w:t>absorptioarvo on käytännössä sama kuin minun tutkimukse</w:t>
      </w:r>
      <w:r>
        <w:rPr>
          <w:rFonts w:cstheme="minorHAnsi"/>
          <w:color w:val="000000"/>
          <w:lang w:val="fi-FI"/>
        </w:rPr>
        <w:t>ssani, ovat päätyneet arvoon 19 % vastaten lämpötilavaikutusta 6,3 °C.  Kuten todettu, niin perussyy on kasvihuoneilmiön suuruusarvo 155 W/m2, joka on vain noin puolet todellisesta arvosta 270,6 W/m2. Lisäksi Schmidt et al. ovat käyttäneet ns. ad hoc – menetelmää lämmitysvaikutuksen laskemisessa ja se lisää virhettä entisestään.</w:t>
      </w:r>
    </w:p>
    <w:p w14:paraId="4B911821" w14:textId="613EF846" w:rsidR="00C923F3" w:rsidRPr="00627906" w:rsidRDefault="00C923F3" w:rsidP="00D06438">
      <w:pPr>
        <w:spacing w:line="276" w:lineRule="auto"/>
        <w:rPr>
          <w:rFonts w:cstheme="minorHAnsi"/>
          <w:color w:val="000000"/>
          <w:lang w:val="fi-FI"/>
        </w:rPr>
      </w:pPr>
      <w:r w:rsidRPr="00627906">
        <w:rPr>
          <w:rFonts w:cstheme="minorHAnsi"/>
          <w:b/>
          <w:bCs/>
          <w:color w:val="000000"/>
          <w:lang w:val="fi-FI"/>
        </w:rPr>
        <w:t>Ta</w:t>
      </w:r>
      <w:r w:rsidR="00A808A2">
        <w:rPr>
          <w:rFonts w:cstheme="minorHAnsi"/>
          <w:b/>
          <w:bCs/>
          <w:color w:val="000000"/>
          <w:lang w:val="fi-FI"/>
        </w:rPr>
        <w:t>ulukko</w:t>
      </w:r>
      <w:r w:rsidRPr="00627906">
        <w:rPr>
          <w:rFonts w:cstheme="minorHAnsi"/>
          <w:b/>
          <w:bCs/>
          <w:color w:val="000000"/>
          <w:lang w:val="fi-FI"/>
        </w:rPr>
        <w:t xml:space="preserve"> 1. </w:t>
      </w:r>
      <w:r w:rsidR="00627906" w:rsidRPr="00627906">
        <w:rPr>
          <w:rFonts w:cstheme="minorHAnsi"/>
          <w:color w:val="000000"/>
          <w:lang w:val="fi-FI"/>
        </w:rPr>
        <w:t>Yksittäisten tekijöiden vaikutus k</w:t>
      </w:r>
      <w:r w:rsidR="00627906">
        <w:rPr>
          <w:rFonts w:cstheme="minorHAnsi"/>
          <w:color w:val="000000"/>
          <w:lang w:val="fi-FI"/>
        </w:rPr>
        <w:t>asvihuoneilmiössä eri tutkimusten mukaan.</w:t>
      </w:r>
    </w:p>
    <w:p w14:paraId="5EB6E7E0" w14:textId="5D98470C" w:rsidR="00C923F3" w:rsidRDefault="00491B93" w:rsidP="00D06438">
      <w:pPr>
        <w:spacing w:line="276" w:lineRule="auto"/>
        <w:rPr>
          <w:rFonts w:cstheme="minorHAnsi"/>
          <w:color w:val="000000"/>
        </w:rPr>
      </w:pPr>
      <w:r w:rsidRPr="00491B93">
        <w:rPr>
          <w:rFonts w:cstheme="minorHAnsi"/>
          <w:noProof/>
          <w:color w:val="000000"/>
        </w:rPr>
        <w:drawing>
          <wp:inline distT="0" distB="0" distL="0" distR="0" wp14:anchorId="35EA7EC3" wp14:editId="000DCBCC">
            <wp:extent cx="6096528" cy="3429297"/>
            <wp:effectExtent l="0" t="0" r="0" b="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6528" cy="3429297"/>
                    </a:xfrm>
                    <a:prstGeom prst="rect">
                      <a:avLst/>
                    </a:prstGeom>
                  </pic:spPr>
                </pic:pic>
              </a:graphicData>
            </a:graphic>
          </wp:inline>
        </w:drawing>
      </w:r>
    </w:p>
    <w:p w14:paraId="666A3DD4" w14:textId="4D01FE30" w:rsidR="009539F8" w:rsidRPr="00627906" w:rsidRDefault="00627906" w:rsidP="00D06438">
      <w:pPr>
        <w:pStyle w:val="Luettelokappale"/>
        <w:spacing w:line="276" w:lineRule="auto"/>
        <w:ind w:left="0"/>
        <w:rPr>
          <w:rFonts w:cstheme="minorHAnsi"/>
          <w:color w:val="000000"/>
          <w:lang w:val="fi-FI"/>
        </w:rPr>
      </w:pPr>
      <w:r w:rsidRPr="00627906">
        <w:rPr>
          <w:rFonts w:cstheme="minorHAnsi"/>
          <w:color w:val="000000"/>
          <w:lang w:val="fi-FI"/>
        </w:rPr>
        <w:t>Oikea laskentamenetelmä ei pelkästään t</w:t>
      </w:r>
      <w:r>
        <w:rPr>
          <w:rFonts w:cstheme="minorHAnsi"/>
          <w:color w:val="000000"/>
          <w:lang w:val="fi-FI"/>
        </w:rPr>
        <w:t>uhoa hiilidioksidin imagoa voimakkaana kasvihuonekaasuna, mutta sillä on vaikutuksensa myös ilmastomalleihin. Olen analysoinut aikaisemmissa tutkimuksissani, että IPCC:n yksinkertainen ilmastomalli antaa globaalitasolla samat lämpenemisarvot kuin monimutkaiset ilmastomallit</w:t>
      </w:r>
      <w:r w:rsidR="00CC6518">
        <w:rPr>
          <w:rFonts w:cstheme="minorHAnsi"/>
          <w:color w:val="000000"/>
          <w:lang w:val="fi-FI"/>
        </w:rPr>
        <w:t>. Tämä yksinkertainen ilmastomalli antaa hiilidioksidin CO2 lämmitysvaikutuksen pitoisuuteen 1370 ppm asti:</w:t>
      </w:r>
    </w:p>
    <w:p w14:paraId="540558CB" w14:textId="77777777" w:rsidR="00627906" w:rsidRPr="00627906" w:rsidRDefault="00627906" w:rsidP="00D06438">
      <w:pPr>
        <w:pStyle w:val="Luettelokappale"/>
        <w:spacing w:line="276" w:lineRule="auto"/>
        <w:ind w:left="0"/>
        <w:rPr>
          <w:rFonts w:cstheme="minorHAnsi"/>
          <w:color w:val="000000"/>
          <w:lang w:val="fi-FI"/>
        </w:rPr>
      </w:pPr>
    </w:p>
    <w:p w14:paraId="55BE2F9D" w14:textId="77777777" w:rsidR="00E93680" w:rsidRPr="00CC6518" w:rsidRDefault="00E93680" w:rsidP="00D06438">
      <w:pPr>
        <w:pStyle w:val="Luettelokappale"/>
        <w:spacing w:line="276" w:lineRule="auto"/>
        <w:ind w:left="0"/>
        <w:rPr>
          <w:rFonts w:cstheme="minorHAnsi"/>
          <w:color w:val="000000"/>
          <w:lang w:val="fi-FI"/>
        </w:rPr>
      </w:pPr>
      <w:r w:rsidRPr="00CC6518">
        <w:rPr>
          <w:rFonts w:cstheme="minorHAnsi"/>
          <w:color w:val="000000"/>
          <w:lang w:val="fi-FI"/>
        </w:rPr>
        <w:t xml:space="preserve">dT = </w:t>
      </w:r>
      <w:r w:rsidRPr="0069400B">
        <w:rPr>
          <w:rFonts w:cstheme="minorHAnsi"/>
          <w:color w:val="000000"/>
        </w:rPr>
        <w:t>λ</w:t>
      </w:r>
      <w:r w:rsidRPr="00CC6518">
        <w:rPr>
          <w:rFonts w:cstheme="minorHAnsi"/>
          <w:color w:val="000000"/>
          <w:lang w:val="fi-FI"/>
        </w:rPr>
        <w:t xml:space="preserve"> * k * ln(C/280)</w:t>
      </w:r>
      <w:r w:rsidRPr="00CC6518">
        <w:rPr>
          <w:rFonts w:cstheme="minorHAnsi"/>
          <w:color w:val="000000"/>
          <w:lang w:val="fi-FI"/>
        </w:rPr>
        <w:tab/>
      </w:r>
      <w:r w:rsidRPr="00CC6518">
        <w:rPr>
          <w:rFonts w:cstheme="minorHAnsi"/>
          <w:color w:val="000000"/>
          <w:lang w:val="fi-FI"/>
        </w:rPr>
        <w:tab/>
        <w:t>(1)</w:t>
      </w:r>
    </w:p>
    <w:p w14:paraId="7C35858E" w14:textId="77777777" w:rsidR="00E93680" w:rsidRPr="00CC6518" w:rsidRDefault="00E93680" w:rsidP="00D06438">
      <w:pPr>
        <w:pStyle w:val="Luettelokappale"/>
        <w:spacing w:line="276" w:lineRule="auto"/>
        <w:ind w:left="0"/>
        <w:rPr>
          <w:rFonts w:cstheme="minorHAnsi"/>
          <w:color w:val="000000"/>
          <w:lang w:val="fi-FI"/>
        </w:rPr>
      </w:pPr>
    </w:p>
    <w:p w14:paraId="03C0390D" w14:textId="2F6A0929" w:rsidR="00E93680" w:rsidRDefault="00CC6518" w:rsidP="00D06438">
      <w:pPr>
        <w:pStyle w:val="Luettelokappale"/>
        <w:spacing w:line="276" w:lineRule="auto"/>
        <w:ind w:left="0"/>
        <w:rPr>
          <w:rFonts w:cstheme="minorHAnsi"/>
          <w:color w:val="000000"/>
          <w:lang w:val="fi-FI"/>
        </w:rPr>
      </w:pPr>
      <w:r w:rsidRPr="00CC6518">
        <w:rPr>
          <w:rFonts w:cstheme="minorHAnsi"/>
          <w:color w:val="000000"/>
          <w:lang w:val="fi-FI"/>
        </w:rPr>
        <w:t>jos</w:t>
      </w:r>
      <w:r>
        <w:rPr>
          <w:rFonts w:cstheme="minorHAnsi"/>
          <w:color w:val="000000"/>
          <w:lang w:val="fi-FI"/>
        </w:rPr>
        <w:t xml:space="preserve">sa dT on globaali pintalämpötilamuutos (K tai °C) alkaen vuodesta 1750, </w:t>
      </w:r>
      <w:r w:rsidRPr="00CC6518">
        <w:rPr>
          <w:rFonts w:cstheme="minorHAnsi"/>
          <w:color w:val="000000"/>
          <w:lang w:val="fi-FI"/>
        </w:rPr>
        <w:t>λ on ilmastoherkkyysparametri (K/(W/m2)) ollen 0,5 IPCC</w:t>
      </w:r>
      <w:r>
        <w:rPr>
          <w:rFonts w:cstheme="minorHAnsi"/>
          <w:color w:val="000000"/>
          <w:lang w:val="fi-FI"/>
        </w:rPr>
        <w:t xml:space="preserve">:n mallissa olettaen positiivinen veden takaisinkytkentä ja 0,27 minun mallissani (Ollila-malli) ja k on parametri ollen 5,35 IPCC:n mallissa ja 3,12 Ollila-mallissa. IPCC:n malli antaa ilmastoherkkyysarvoksi (TCS) 1,8 °C ja Ollila-mallin vastaava arvo on </w:t>
      </w:r>
      <w:r w:rsidR="00E93680" w:rsidRPr="00CC6518">
        <w:rPr>
          <w:rFonts w:cstheme="minorHAnsi"/>
          <w:color w:val="000000"/>
          <w:lang w:val="fi-FI"/>
        </w:rPr>
        <w:t>0.6°C</w:t>
      </w:r>
      <w:r w:rsidRPr="00CC6518">
        <w:rPr>
          <w:rFonts w:cstheme="minorHAnsi"/>
          <w:color w:val="000000"/>
          <w:lang w:val="fi-FI"/>
        </w:rPr>
        <w:t>.</w:t>
      </w:r>
      <w:r>
        <w:rPr>
          <w:rFonts w:cstheme="minorHAnsi"/>
          <w:color w:val="000000"/>
          <w:lang w:val="fi-FI"/>
        </w:rPr>
        <w:t xml:space="preserve"> </w:t>
      </w:r>
      <w:r w:rsidR="00E93680" w:rsidRPr="00CC6518">
        <w:rPr>
          <w:rFonts w:cstheme="minorHAnsi"/>
          <w:color w:val="000000"/>
          <w:lang w:val="fi-FI"/>
        </w:rPr>
        <w:t xml:space="preserve"> </w:t>
      </w:r>
    </w:p>
    <w:p w14:paraId="11EE416A" w14:textId="7C5038F9" w:rsidR="00CC6518" w:rsidRDefault="00CC6518" w:rsidP="00D06438">
      <w:pPr>
        <w:pStyle w:val="Luettelokappale"/>
        <w:spacing w:line="276" w:lineRule="auto"/>
        <w:ind w:left="0"/>
        <w:rPr>
          <w:rFonts w:cstheme="minorHAnsi"/>
          <w:color w:val="000000"/>
          <w:lang w:val="fi-FI"/>
        </w:rPr>
      </w:pPr>
    </w:p>
    <w:p w14:paraId="4ACFB378" w14:textId="6D5EE444" w:rsidR="00CC6518" w:rsidRDefault="00CC6518" w:rsidP="00D06438">
      <w:pPr>
        <w:pStyle w:val="Luettelokappale"/>
        <w:spacing w:line="276" w:lineRule="auto"/>
        <w:ind w:left="0"/>
        <w:rPr>
          <w:rFonts w:cstheme="minorHAnsi"/>
          <w:color w:val="000000"/>
          <w:lang w:val="fi-FI"/>
        </w:rPr>
      </w:pPr>
      <w:r w:rsidRPr="00CC6518">
        <w:rPr>
          <w:rFonts w:cstheme="minorHAnsi"/>
          <w:color w:val="000000"/>
          <w:lang w:val="fi-FI"/>
        </w:rPr>
        <w:t>IPCC (Ref. 7, s. 631) on raportoinu</w:t>
      </w:r>
      <w:r>
        <w:rPr>
          <w:rFonts w:cstheme="minorHAnsi"/>
          <w:color w:val="000000"/>
          <w:lang w:val="fi-FI"/>
        </w:rPr>
        <w:t xml:space="preserve">t, että TCS-arvo on 1,2 °C, jos mukaan ei lasketa </w:t>
      </w:r>
      <w:r w:rsidR="00A808A2">
        <w:rPr>
          <w:rFonts w:cstheme="minorHAnsi"/>
          <w:color w:val="000000"/>
          <w:lang w:val="fi-FI"/>
        </w:rPr>
        <w:t>takaisinkytkentöjä</w:t>
      </w:r>
      <w:r>
        <w:rPr>
          <w:rFonts w:cstheme="minorHAnsi"/>
          <w:color w:val="000000"/>
          <w:lang w:val="fi-FI"/>
        </w:rPr>
        <w:t xml:space="preserve"> vaan pelkästään CO2- vaikutus, jolloin </w:t>
      </w:r>
      <w:r w:rsidR="00E93680" w:rsidRPr="0069400B">
        <w:rPr>
          <w:rFonts w:cstheme="minorHAnsi"/>
          <w:color w:val="000000"/>
        </w:rPr>
        <w:t>λ</w:t>
      </w:r>
      <w:r w:rsidRPr="00CC6518">
        <w:rPr>
          <w:rFonts w:cstheme="minorHAnsi"/>
          <w:color w:val="000000"/>
          <w:lang w:val="fi-FI"/>
        </w:rPr>
        <w:t>-a</w:t>
      </w:r>
      <w:r>
        <w:rPr>
          <w:rFonts w:cstheme="minorHAnsi"/>
          <w:color w:val="000000"/>
          <w:lang w:val="fi-FI"/>
        </w:rPr>
        <w:t>rvo on 0,</w:t>
      </w:r>
      <w:r w:rsidR="00E93680" w:rsidRPr="00CC6518">
        <w:rPr>
          <w:rFonts w:cstheme="minorHAnsi"/>
          <w:color w:val="000000"/>
          <w:lang w:val="fi-FI"/>
        </w:rPr>
        <w:t xml:space="preserve">324. </w:t>
      </w:r>
      <w:r>
        <w:rPr>
          <w:rFonts w:cstheme="minorHAnsi"/>
          <w:color w:val="000000"/>
          <w:lang w:val="fi-FI"/>
        </w:rPr>
        <w:t xml:space="preserve">Kuvaan 3 on piirretty Ollila-mallin (TCS=0,6 °C) ja IPCC-mallin (TCS=1,2 °C) mukaiset lämpenemiskäyrät. Nämä lämpenemiskäyrät kulkevat pisteen 2,5 °C / 400,9 ppm kautta. </w:t>
      </w:r>
    </w:p>
    <w:p w14:paraId="2D5C9B24" w14:textId="77777777" w:rsidR="00CC6518" w:rsidRDefault="00CC6518" w:rsidP="00D06438">
      <w:pPr>
        <w:pStyle w:val="Luettelokappale"/>
        <w:spacing w:line="276" w:lineRule="auto"/>
        <w:ind w:left="0"/>
        <w:rPr>
          <w:rFonts w:cstheme="minorHAnsi"/>
          <w:color w:val="000000"/>
          <w:lang w:val="fi-FI"/>
        </w:rPr>
      </w:pPr>
    </w:p>
    <w:p w14:paraId="2E44BA27" w14:textId="799ABFA9" w:rsidR="00BF6CC2" w:rsidRPr="0069400B" w:rsidRDefault="00BF6CC2" w:rsidP="00D06438">
      <w:pPr>
        <w:spacing w:line="276" w:lineRule="auto"/>
        <w:rPr>
          <w:rFonts w:cstheme="minorHAnsi"/>
        </w:rPr>
      </w:pPr>
      <w:r w:rsidRPr="0069400B">
        <w:rPr>
          <w:rFonts w:cstheme="minorHAnsi"/>
          <w:noProof/>
        </w:rPr>
        <w:lastRenderedPageBreak/>
        <w:drawing>
          <wp:inline distT="0" distB="0" distL="0" distR="0" wp14:anchorId="0EA8911C" wp14:editId="73D38F59">
            <wp:extent cx="5219065" cy="4257040"/>
            <wp:effectExtent l="0" t="0" r="0" b="0"/>
            <wp:docPr id="3"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9065" cy="4257040"/>
                    </a:xfrm>
                    <a:prstGeom prst="rect">
                      <a:avLst/>
                    </a:prstGeom>
                    <a:noFill/>
                    <a:ln>
                      <a:noFill/>
                    </a:ln>
                  </pic:spPr>
                </pic:pic>
              </a:graphicData>
            </a:graphic>
          </wp:inline>
        </w:drawing>
      </w:r>
    </w:p>
    <w:p w14:paraId="1DA644C2" w14:textId="0344CAFA" w:rsidR="00BF6CC2" w:rsidRPr="00B35622" w:rsidRDefault="00A808A2" w:rsidP="00D06438">
      <w:pPr>
        <w:pStyle w:val="Affiliation"/>
        <w:spacing w:line="276" w:lineRule="auto"/>
        <w:jc w:val="left"/>
        <w:rPr>
          <w:rFonts w:asciiTheme="minorHAnsi" w:hAnsiTheme="minorHAnsi" w:cstheme="minorHAnsi"/>
          <w:color w:val="000000"/>
          <w:sz w:val="22"/>
          <w:szCs w:val="22"/>
          <w:lang w:val="fi-FI"/>
        </w:rPr>
      </w:pPr>
      <w:r>
        <w:rPr>
          <w:rFonts w:asciiTheme="minorHAnsi" w:hAnsiTheme="minorHAnsi" w:cstheme="minorHAnsi"/>
          <w:b/>
          <w:color w:val="000000"/>
          <w:sz w:val="22"/>
          <w:szCs w:val="22"/>
        </w:rPr>
        <w:t>Kuva</w:t>
      </w:r>
      <w:r w:rsidR="00BF6CC2" w:rsidRPr="0069400B">
        <w:rPr>
          <w:rFonts w:asciiTheme="minorHAnsi" w:hAnsiTheme="minorHAnsi" w:cstheme="minorHAnsi"/>
          <w:b/>
          <w:color w:val="000000"/>
          <w:sz w:val="22"/>
          <w:szCs w:val="22"/>
        </w:rPr>
        <w:t xml:space="preserve"> </w:t>
      </w:r>
      <w:r w:rsidR="00411183">
        <w:rPr>
          <w:rFonts w:asciiTheme="minorHAnsi" w:hAnsiTheme="minorHAnsi" w:cstheme="minorHAnsi"/>
          <w:b/>
          <w:color w:val="000000"/>
          <w:sz w:val="22"/>
          <w:szCs w:val="22"/>
        </w:rPr>
        <w:t>3</w:t>
      </w:r>
      <w:r w:rsidR="00BF6CC2" w:rsidRPr="0069400B">
        <w:rPr>
          <w:rFonts w:asciiTheme="minorHAnsi" w:hAnsiTheme="minorHAnsi" w:cstheme="minorHAnsi"/>
          <w:color w:val="000000"/>
          <w:sz w:val="22"/>
          <w:szCs w:val="22"/>
        </w:rPr>
        <w:t xml:space="preserve">. </w:t>
      </w:r>
      <w:r w:rsidRPr="00A808A2">
        <w:rPr>
          <w:rFonts w:asciiTheme="minorHAnsi" w:hAnsiTheme="minorHAnsi" w:cstheme="minorHAnsi"/>
          <w:color w:val="000000"/>
          <w:sz w:val="22"/>
          <w:szCs w:val="22"/>
          <w:lang w:val="fi-FI"/>
        </w:rPr>
        <w:t xml:space="preserve">Hiilidioksidin lämmitysvaikutukset uuden kasvihuoneilmiön määritelmän mukaisesti (2,5 </w:t>
      </w:r>
      <w:r w:rsidR="00BF6CC2" w:rsidRPr="00A808A2">
        <w:rPr>
          <w:rFonts w:asciiTheme="minorHAnsi" w:hAnsiTheme="minorHAnsi" w:cstheme="minorHAnsi"/>
          <w:color w:val="000000"/>
          <w:sz w:val="22"/>
          <w:szCs w:val="22"/>
          <w:lang w:val="fi-FI"/>
        </w:rPr>
        <w:t xml:space="preserve">⁰C </w:t>
      </w:r>
      <w:r>
        <w:rPr>
          <w:rFonts w:asciiTheme="minorHAnsi" w:hAnsiTheme="minorHAnsi" w:cstheme="minorHAnsi"/>
          <w:color w:val="000000"/>
          <w:sz w:val="22"/>
          <w:szCs w:val="22"/>
          <w:lang w:val="fi-FI"/>
        </w:rPr>
        <w:t>/ 400 ppm vuonna</w:t>
      </w:r>
      <w:r w:rsidR="00BF6CC2" w:rsidRPr="00A808A2">
        <w:rPr>
          <w:rFonts w:asciiTheme="minorHAnsi" w:hAnsiTheme="minorHAnsi" w:cstheme="minorHAnsi"/>
          <w:color w:val="000000"/>
          <w:sz w:val="22"/>
          <w:szCs w:val="22"/>
          <w:lang w:val="fi-FI"/>
        </w:rPr>
        <w:t xml:space="preserve"> 2014). </w:t>
      </w:r>
      <w:r w:rsidR="00B35622" w:rsidRPr="00B35622">
        <w:rPr>
          <w:rFonts w:asciiTheme="minorHAnsi" w:hAnsiTheme="minorHAnsi" w:cstheme="minorHAnsi"/>
          <w:color w:val="000000"/>
          <w:sz w:val="22"/>
          <w:szCs w:val="22"/>
          <w:lang w:val="fi-FI"/>
        </w:rPr>
        <w:t>Hiilidioksidin lämmitysvaikutukset pitoisuudesta 280 eteenpäin</w:t>
      </w:r>
      <w:r w:rsidR="00B35622">
        <w:rPr>
          <w:rFonts w:asciiTheme="minorHAnsi" w:hAnsiTheme="minorHAnsi" w:cstheme="minorHAnsi"/>
          <w:color w:val="000000"/>
          <w:sz w:val="22"/>
          <w:szCs w:val="22"/>
          <w:lang w:val="fi-FI"/>
        </w:rPr>
        <w:t xml:space="preserve">: vihreä käyrä </w:t>
      </w:r>
      <w:r w:rsidR="00BF6CC2" w:rsidRPr="00B35622">
        <w:rPr>
          <w:rFonts w:asciiTheme="minorHAnsi" w:hAnsiTheme="minorHAnsi" w:cstheme="minorHAnsi"/>
          <w:color w:val="000000"/>
          <w:sz w:val="22"/>
          <w:szCs w:val="22"/>
          <w:lang w:val="fi-FI"/>
        </w:rPr>
        <w:t xml:space="preserve">TCS = 0.6 ⁰C, </w:t>
      </w:r>
      <w:r w:rsidR="00B35622">
        <w:rPr>
          <w:rFonts w:asciiTheme="minorHAnsi" w:hAnsiTheme="minorHAnsi" w:cstheme="minorHAnsi"/>
          <w:color w:val="000000"/>
          <w:sz w:val="22"/>
          <w:szCs w:val="22"/>
          <w:lang w:val="fi-FI"/>
        </w:rPr>
        <w:t>ja punainen käyrä T</w:t>
      </w:r>
      <w:r w:rsidR="00BF6CC2" w:rsidRPr="00B35622">
        <w:rPr>
          <w:rFonts w:asciiTheme="minorHAnsi" w:hAnsiTheme="minorHAnsi" w:cstheme="minorHAnsi"/>
          <w:color w:val="000000"/>
          <w:sz w:val="22"/>
          <w:szCs w:val="22"/>
          <w:lang w:val="fi-FI"/>
        </w:rPr>
        <w:t>CS = 1.2 ⁰C</w:t>
      </w:r>
      <w:r w:rsidR="00B35622">
        <w:rPr>
          <w:rFonts w:asciiTheme="minorHAnsi" w:hAnsiTheme="minorHAnsi" w:cstheme="minorHAnsi"/>
          <w:color w:val="000000"/>
          <w:sz w:val="22"/>
          <w:szCs w:val="22"/>
          <w:lang w:val="fi-FI"/>
        </w:rPr>
        <w:t xml:space="preserve"> (IPCC, 2013).</w:t>
      </w:r>
    </w:p>
    <w:p w14:paraId="7BCF5284" w14:textId="0820D39C" w:rsidR="00B35622" w:rsidRPr="00B35622" w:rsidRDefault="00B35622" w:rsidP="00D06438">
      <w:pPr>
        <w:spacing w:line="276" w:lineRule="auto"/>
        <w:rPr>
          <w:rFonts w:cstheme="minorHAnsi"/>
          <w:color w:val="000000"/>
          <w:shd w:val="clear" w:color="auto" w:fill="FFFFFF"/>
          <w:lang w:val="fi-FI"/>
        </w:rPr>
      </w:pPr>
      <w:r w:rsidRPr="00B35622">
        <w:rPr>
          <w:rFonts w:cstheme="minorHAnsi"/>
          <w:color w:val="000000"/>
          <w:shd w:val="clear" w:color="auto" w:fill="FFFFFF"/>
          <w:lang w:val="fi-FI"/>
        </w:rPr>
        <w:t>Absorptioilmiön yleinen piirre on, e</w:t>
      </w:r>
      <w:r>
        <w:rPr>
          <w:rFonts w:cstheme="minorHAnsi"/>
          <w:color w:val="000000"/>
          <w:shd w:val="clear" w:color="auto" w:fill="FFFFFF"/>
          <w:lang w:val="fi-FI"/>
        </w:rPr>
        <w:t>ttä kun absorptio lisääntyy konsentraation kasvaessa, niin absorptiokäyrän kulmakerroin pienenee. Tämä johtuu siitä yksinkertaisesta fysikaalisesta syystä, että käytettävissä oleva energiamäärä pienenee samalla kun absorptio lisääntyy. Kasvihuonekaasut ja pilvet absorboivat noin 88 % käytettävistä olevasta energiasta, joka säteilee maanpinnalta. Keskimäärin kaksi päivää kolmesta ovat pilvisiä ja silloin absorptio on täydellinen, joka tarkoittaa täydellistä kasvihuoneilmiötä.</w:t>
      </w:r>
    </w:p>
    <w:p w14:paraId="5F8F717F" w14:textId="129F148F" w:rsidR="00B35622" w:rsidRPr="00B35622" w:rsidRDefault="00B35622" w:rsidP="00D06438">
      <w:pPr>
        <w:spacing w:line="276" w:lineRule="auto"/>
        <w:rPr>
          <w:rFonts w:cstheme="minorHAnsi"/>
          <w:color w:val="000000"/>
          <w:lang w:val="fi-FI"/>
        </w:rPr>
      </w:pPr>
      <w:r w:rsidRPr="00B35622">
        <w:rPr>
          <w:rFonts w:cstheme="minorHAnsi"/>
          <w:color w:val="000000"/>
          <w:lang w:val="fi-FI"/>
        </w:rPr>
        <w:t>Absorptio noudattaa myös toista y</w:t>
      </w:r>
      <w:r>
        <w:rPr>
          <w:rFonts w:cstheme="minorHAnsi"/>
          <w:color w:val="000000"/>
          <w:lang w:val="fi-FI"/>
        </w:rPr>
        <w:t xml:space="preserve">leistä fysiikan lakia, joka on nimeltään Beer-Lambertin laki, jonka mukaan absorptio riippuu absorption alkuvaiheessa lineaarisesti aineen pitoisuudesta ja absorptioon käytettävissä olevasta matkasta. Kun aineen pitoisuus kasvaa, niin tämä </w:t>
      </w:r>
      <w:r w:rsidR="00457E7D">
        <w:rPr>
          <w:rFonts w:cstheme="minorHAnsi"/>
          <w:color w:val="000000"/>
          <w:lang w:val="fi-FI"/>
        </w:rPr>
        <w:t>laki ei ole enää voimassa. Ei ole olemassa mitään sääntöä, milloin tämän lain soveltamisalue lakkaa, vaan se on tapauskohtainen. Ilmakehän hiilidioksidin tapauksessa Beer-Lambertin lain mukainen käyttäytyminen loppuu noin pitoisuudessa 20 ppm, jonka jälkeen riippuvuus on erittäin epälineaarinen pitoisuuteen 100 ppm asti. Tämän jälkeen riippuvuus on vain lievästi epälineaarinen ja pitoisuuden 150…280 ppm jälkeen sitä voidaan kuvata erittäin hyvin logaritmisella käyrällä.</w:t>
      </w:r>
    </w:p>
    <w:p w14:paraId="04AC316B" w14:textId="69C14EEB" w:rsidR="00457E7D" w:rsidRPr="00457E7D" w:rsidRDefault="00457E7D" w:rsidP="00D06438">
      <w:pPr>
        <w:spacing w:line="276" w:lineRule="auto"/>
        <w:rPr>
          <w:rFonts w:cstheme="minorHAnsi"/>
          <w:color w:val="000000"/>
          <w:shd w:val="clear" w:color="auto" w:fill="FFFFFF"/>
          <w:lang w:val="fi-FI"/>
        </w:rPr>
      </w:pPr>
      <w:r w:rsidRPr="00457E7D">
        <w:rPr>
          <w:rFonts w:cstheme="minorHAnsi"/>
          <w:color w:val="000000"/>
          <w:shd w:val="clear" w:color="auto" w:fill="FFFFFF"/>
          <w:lang w:val="fi-FI"/>
        </w:rPr>
        <w:t>Kasvihuonekaasujen ilmakehässä tapahtuva</w:t>
      </w:r>
      <w:r w:rsidR="00D06438">
        <w:rPr>
          <w:rFonts w:cstheme="minorHAnsi"/>
          <w:color w:val="000000"/>
          <w:shd w:val="clear" w:color="auto" w:fill="FFFFFF"/>
          <w:lang w:val="fi-FI"/>
        </w:rPr>
        <w:t>t</w:t>
      </w:r>
      <w:r w:rsidRPr="00457E7D">
        <w:rPr>
          <w:rFonts w:cstheme="minorHAnsi"/>
          <w:color w:val="000000"/>
          <w:shd w:val="clear" w:color="auto" w:fill="FFFFFF"/>
          <w:lang w:val="fi-FI"/>
        </w:rPr>
        <w:t xml:space="preserve"> absorptiot o</w:t>
      </w:r>
      <w:r>
        <w:rPr>
          <w:rFonts w:cstheme="minorHAnsi"/>
          <w:color w:val="000000"/>
          <w:shd w:val="clear" w:color="auto" w:fill="FFFFFF"/>
          <w:lang w:val="fi-FI"/>
        </w:rPr>
        <w:t xml:space="preserve">n esitetty kuvassa 4. Tämän kuvan hiilidioksidin absorptiokäyrää on käytetty hyväksi laskettaessa katkoviivalla esitetyt käyrät kuvassa 3. Absorption kautta tapahtuu kasvihuonekaasujen lämmitysvaikutus ilmakehässä. Kuvan 4 käyriä katsottaessa on helppo havaita, että metaanin ja typpioksiduulin absorptiokäyrät jäävät hiilidioksidin käyrän alapuolelle eli niiden </w:t>
      </w:r>
      <w:r>
        <w:rPr>
          <w:rFonts w:cstheme="minorHAnsi"/>
          <w:color w:val="000000"/>
          <w:shd w:val="clear" w:color="auto" w:fill="FFFFFF"/>
          <w:lang w:val="fi-FI"/>
        </w:rPr>
        <w:lastRenderedPageBreak/>
        <w:t>lämmitysvaikutus on pienempi. GPW eli globaali lämmityspotentiaaliarvo ei sovellu käytettäväksi lämmityslaskelmissa.</w:t>
      </w:r>
    </w:p>
    <w:p w14:paraId="3E3E548D" w14:textId="329F96FA" w:rsidR="00BF6CC2" w:rsidRPr="0069400B" w:rsidRDefault="00BF6CC2" w:rsidP="00D06438">
      <w:pPr>
        <w:spacing w:line="276" w:lineRule="auto"/>
        <w:rPr>
          <w:rFonts w:cstheme="minorHAnsi"/>
          <w:color w:val="000000"/>
          <w:shd w:val="clear" w:color="auto" w:fill="FFFFFF"/>
        </w:rPr>
      </w:pPr>
      <w:r w:rsidRPr="0069400B">
        <w:rPr>
          <w:rFonts w:cstheme="minorHAnsi"/>
          <w:noProof/>
        </w:rPr>
        <w:drawing>
          <wp:inline distT="0" distB="0" distL="0" distR="0" wp14:anchorId="464D2EC5" wp14:editId="63A90AEB">
            <wp:extent cx="5004816" cy="3494272"/>
            <wp:effectExtent l="0" t="0" r="5715" b="0"/>
            <wp:docPr id="4"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13881" cy="3500601"/>
                    </a:xfrm>
                    <a:prstGeom prst="rect">
                      <a:avLst/>
                    </a:prstGeom>
                    <a:noFill/>
                    <a:ln>
                      <a:noFill/>
                    </a:ln>
                  </pic:spPr>
                </pic:pic>
              </a:graphicData>
            </a:graphic>
          </wp:inline>
        </w:drawing>
      </w:r>
    </w:p>
    <w:p w14:paraId="14EDB0F9" w14:textId="15720EF9" w:rsidR="009539F8" w:rsidRPr="00457E7D" w:rsidRDefault="00457E7D" w:rsidP="00D06438">
      <w:pPr>
        <w:spacing w:line="276" w:lineRule="auto"/>
        <w:rPr>
          <w:rFonts w:cstheme="minorHAnsi"/>
          <w:color w:val="2E74B5" w:themeColor="accent5" w:themeShade="BF"/>
          <w:sz w:val="20"/>
          <w:szCs w:val="20"/>
          <w:shd w:val="clear" w:color="auto" w:fill="FFFFFF"/>
          <w:lang w:val="fi-FI"/>
        </w:rPr>
      </w:pPr>
      <w:r w:rsidRPr="00D06438">
        <w:rPr>
          <w:rFonts w:cstheme="minorHAnsi"/>
          <w:b/>
          <w:bCs/>
          <w:color w:val="000000"/>
          <w:shd w:val="clear" w:color="auto" w:fill="FFFFFF"/>
          <w:lang w:val="fi-FI"/>
        </w:rPr>
        <w:t>K</w:t>
      </w:r>
      <w:r w:rsidR="00514A83" w:rsidRPr="00D06438">
        <w:rPr>
          <w:rFonts w:cstheme="minorHAnsi"/>
          <w:b/>
          <w:bCs/>
          <w:color w:val="000000"/>
          <w:shd w:val="clear" w:color="auto" w:fill="FFFFFF"/>
          <w:lang w:val="fi-FI"/>
        </w:rPr>
        <w:t>u</w:t>
      </w:r>
      <w:r w:rsidRPr="00D06438">
        <w:rPr>
          <w:rFonts w:cstheme="minorHAnsi"/>
          <w:b/>
          <w:bCs/>
          <w:color w:val="000000"/>
          <w:shd w:val="clear" w:color="auto" w:fill="FFFFFF"/>
          <w:lang w:val="fi-FI"/>
        </w:rPr>
        <w:t xml:space="preserve">va 4. </w:t>
      </w:r>
      <w:r w:rsidR="005803CD" w:rsidRPr="00D06438">
        <w:rPr>
          <w:rFonts w:cstheme="minorHAnsi"/>
          <w:b/>
          <w:bCs/>
          <w:color w:val="000000"/>
          <w:shd w:val="clear" w:color="auto" w:fill="FFFFFF"/>
          <w:lang w:val="fi-FI"/>
        </w:rPr>
        <w:t xml:space="preserve"> </w:t>
      </w:r>
      <w:r w:rsidRPr="00457E7D">
        <w:rPr>
          <w:rFonts w:cstheme="minorHAnsi"/>
          <w:color w:val="000000"/>
          <w:shd w:val="clear" w:color="auto" w:fill="FFFFFF"/>
          <w:lang w:val="fi-FI"/>
        </w:rPr>
        <w:t>Hiilidioksidin, metaanina ja typpioksiduulin absorptiokä</w:t>
      </w:r>
      <w:r w:rsidR="00D06438">
        <w:rPr>
          <w:rFonts w:cstheme="minorHAnsi"/>
          <w:color w:val="000000"/>
          <w:shd w:val="clear" w:color="auto" w:fill="FFFFFF"/>
          <w:lang w:val="fi-FI"/>
        </w:rPr>
        <w:t>y</w:t>
      </w:r>
      <w:r w:rsidRPr="00457E7D">
        <w:rPr>
          <w:rFonts w:cstheme="minorHAnsi"/>
          <w:color w:val="000000"/>
          <w:shd w:val="clear" w:color="auto" w:fill="FFFFFF"/>
          <w:lang w:val="fi-FI"/>
        </w:rPr>
        <w:t>rät troposfäärissä.</w:t>
      </w:r>
      <w:r w:rsidRPr="00457E7D">
        <w:rPr>
          <w:rFonts w:cstheme="minorHAnsi"/>
          <w:color w:val="2E74B5" w:themeColor="accent5" w:themeShade="BF"/>
          <w:sz w:val="20"/>
          <w:szCs w:val="20"/>
          <w:shd w:val="clear" w:color="auto" w:fill="FFFFFF"/>
          <w:lang w:val="fi-FI"/>
        </w:rPr>
        <w:t xml:space="preserve"> </w:t>
      </w:r>
    </w:p>
    <w:p w14:paraId="5E73C1A8" w14:textId="53B529AB" w:rsidR="00514A83" w:rsidRPr="00514A83" w:rsidRDefault="00514A83" w:rsidP="00D06438">
      <w:pPr>
        <w:spacing w:line="276" w:lineRule="auto"/>
        <w:rPr>
          <w:rFonts w:cstheme="minorHAnsi"/>
          <w:color w:val="000000"/>
          <w:lang w:val="fi-FI"/>
        </w:rPr>
      </w:pPr>
      <w:r w:rsidRPr="00514A83">
        <w:rPr>
          <w:rFonts w:cstheme="minorHAnsi"/>
          <w:color w:val="000000"/>
          <w:lang w:val="fi-FI"/>
        </w:rPr>
        <w:t xml:space="preserve">Käyrä </w:t>
      </w:r>
      <w:r w:rsidR="00BF6CC2" w:rsidRPr="00514A83">
        <w:rPr>
          <w:rFonts w:cstheme="minorHAnsi"/>
          <w:color w:val="000000"/>
          <w:lang w:val="fi-FI"/>
        </w:rPr>
        <w:t>TCS = 0.6 ⁰C</w:t>
      </w:r>
      <w:r w:rsidRPr="00514A83">
        <w:rPr>
          <w:rFonts w:cstheme="minorHAnsi"/>
          <w:color w:val="000000"/>
          <w:lang w:val="fi-FI"/>
        </w:rPr>
        <w:t xml:space="preserve"> osoittaa tasaista absorptiomä</w:t>
      </w:r>
      <w:r>
        <w:rPr>
          <w:rFonts w:cstheme="minorHAnsi"/>
          <w:color w:val="000000"/>
          <w:lang w:val="fi-FI"/>
        </w:rPr>
        <w:t xml:space="preserve">ärän pienenemistä myös kohdassa 280 ppm. </w:t>
      </w:r>
      <w:r w:rsidRPr="00514A83">
        <w:rPr>
          <w:rFonts w:cstheme="minorHAnsi"/>
          <w:color w:val="000000"/>
          <w:lang w:val="fi-FI"/>
        </w:rPr>
        <w:t>IPCC:n mukainen käyrä T</w:t>
      </w:r>
      <w:r w:rsidR="00BF6CC2" w:rsidRPr="00514A83">
        <w:rPr>
          <w:rFonts w:cstheme="minorHAnsi"/>
          <w:color w:val="000000"/>
          <w:lang w:val="fi-FI"/>
        </w:rPr>
        <w:t>CS = 1.2 °C</w:t>
      </w:r>
      <w:r w:rsidRPr="00514A83">
        <w:rPr>
          <w:rFonts w:cstheme="minorHAnsi"/>
          <w:color w:val="000000"/>
          <w:lang w:val="fi-FI"/>
        </w:rPr>
        <w:t xml:space="preserve"> osoittaa epäjatkuvuuskohtaa pisteessä 280 ppm,</w:t>
      </w:r>
      <w:r>
        <w:rPr>
          <w:rFonts w:cstheme="minorHAnsi"/>
          <w:color w:val="000000"/>
          <w:lang w:val="fi-FI"/>
        </w:rPr>
        <w:t xml:space="preserve"> koska käyrän kulmakerroin alkaa nousta, kun sen pitäisi tasaisesti laskea. Tämä k</w:t>
      </w:r>
      <w:r w:rsidR="00D06438">
        <w:rPr>
          <w:rFonts w:cstheme="minorHAnsi"/>
          <w:color w:val="000000"/>
          <w:lang w:val="fi-FI"/>
        </w:rPr>
        <w:t>ä</w:t>
      </w:r>
      <w:r>
        <w:rPr>
          <w:rFonts w:cstheme="minorHAnsi"/>
          <w:color w:val="000000"/>
          <w:lang w:val="fi-FI"/>
        </w:rPr>
        <w:t>yrä osoittaa, että IPCC:n mallin mukaista käyrää ei voida sovittaa fysikaalisesti oikeaan kasvihuonemääritelmään.</w:t>
      </w:r>
    </w:p>
    <w:p w14:paraId="3A675201" w14:textId="140C8520" w:rsidR="00514A83" w:rsidRPr="00514A83" w:rsidRDefault="00514A83" w:rsidP="00D06438">
      <w:pPr>
        <w:spacing w:line="276" w:lineRule="auto"/>
        <w:rPr>
          <w:rFonts w:cstheme="minorHAnsi"/>
          <w:color w:val="000000"/>
          <w:lang w:val="fi-FI"/>
        </w:rPr>
      </w:pPr>
      <w:r>
        <w:rPr>
          <w:rFonts w:cstheme="minorHAnsi"/>
          <w:color w:val="000000"/>
          <w:lang w:val="fi-FI"/>
        </w:rPr>
        <w:t>Ihmiset ovat tottuneet ajattelemaan, että matemaattisesti riippuvuudet ovat lineaarisia ja että se pätee myös hiilidioksidipitoisuuteen ja sen lämmitysvaikutukseen. Sen vuoksi he eivät ehkä näe mitään ongelmaa siinä, että 400 ppm:n pitoisuus aiheuttaa 2,5 asteen lämmitysvaikutuksen, ja että lämmitysvaikutus pitoisuudesta 280 ppm pitoisuuteen 400 ppm olisi aiheuttanut lämpenemistä 0,95 astetta. Mutta siinä on iso ongelma, koska hiilidioksidin konsentraatiolla on hyvin epälineaarinen vaikutus pienillä pitoisuuksilla. Pitoisuus 280 ppm on jo aiheuttanut lämpenemistä 2,2 astetta, nykyinen pitoisuus n. 400 ppm on aiheuttanut lämpenemistä 2,5 astetta ja pitoisuus 560 ppm nostaisi kokonaislämpötilaa 2,8 astetta, joka tarkoittaa ilmastoherkkyysarvoa 0,6 astetta.</w:t>
      </w:r>
    </w:p>
    <w:p w14:paraId="2B89DE6C" w14:textId="4CB9BCB6" w:rsidR="00970203" w:rsidRPr="00A61536" w:rsidRDefault="00514A83" w:rsidP="00D06438">
      <w:pPr>
        <w:spacing w:line="276" w:lineRule="auto"/>
        <w:rPr>
          <w:rFonts w:cstheme="minorHAnsi"/>
          <w:color w:val="000000"/>
          <w:lang w:val="fi-FI"/>
        </w:rPr>
      </w:pPr>
      <w:r w:rsidRPr="00A61536">
        <w:rPr>
          <w:rFonts w:cstheme="minorHAnsi"/>
          <w:color w:val="000000"/>
          <w:lang w:val="fi-FI"/>
        </w:rPr>
        <w:t>Lopputulos on, että ilmastomall</w:t>
      </w:r>
      <w:r w:rsidR="00A61536" w:rsidRPr="00A61536">
        <w:rPr>
          <w:rFonts w:cstheme="minorHAnsi"/>
          <w:color w:val="000000"/>
          <w:lang w:val="fi-FI"/>
        </w:rPr>
        <w:t>eja</w:t>
      </w:r>
      <w:r w:rsidRPr="00A61536">
        <w:rPr>
          <w:rFonts w:cstheme="minorHAnsi"/>
          <w:color w:val="000000"/>
          <w:lang w:val="fi-FI"/>
        </w:rPr>
        <w:t xml:space="preserve"> </w:t>
      </w:r>
      <w:r w:rsidR="00970203" w:rsidRPr="00A61536">
        <w:rPr>
          <w:rFonts w:cstheme="minorHAnsi"/>
          <w:color w:val="000000"/>
          <w:lang w:val="fi-FI"/>
        </w:rPr>
        <w:t xml:space="preserve">TCS=1.8°C </w:t>
      </w:r>
      <w:r w:rsidR="00A61536" w:rsidRPr="00A61536">
        <w:rPr>
          <w:rFonts w:cstheme="minorHAnsi"/>
          <w:color w:val="000000"/>
          <w:lang w:val="fi-FI"/>
        </w:rPr>
        <w:t>tai</w:t>
      </w:r>
      <w:r w:rsidR="00970203" w:rsidRPr="00A61536">
        <w:rPr>
          <w:rFonts w:cstheme="minorHAnsi"/>
          <w:color w:val="000000"/>
          <w:lang w:val="fi-FI"/>
        </w:rPr>
        <w:t xml:space="preserve"> TCS=1.2°C </w:t>
      </w:r>
      <w:r w:rsidR="00A61536" w:rsidRPr="00A61536">
        <w:rPr>
          <w:rFonts w:cstheme="minorHAnsi"/>
          <w:color w:val="000000"/>
          <w:lang w:val="fi-FI"/>
        </w:rPr>
        <w:t>ei voida sovittaa oikeaan k</w:t>
      </w:r>
      <w:r w:rsidR="00A61536">
        <w:rPr>
          <w:rFonts w:cstheme="minorHAnsi"/>
          <w:color w:val="000000"/>
          <w:lang w:val="fi-FI"/>
        </w:rPr>
        <w:t xml:space="preserve">asvihuoneilmiön kokoon, mutta malli </w:t>
      </w:r>
      <w:r w:rsidR="00970203" w:rsidRPr="00A61536">
        <w:rPr>
          <w:rFonts w:cstheme="minorHAnsi"/>
          <w:color w:val="000000"/>
          <w:lang w:val="fi-FI"/>
        </w:rPr>
        <w:t>TC</w:t>
      </w:r>
      <w:r w:rsidR="0069400B" w:rsidRPr="00A61536">
        <w:rPr>
          <w:rFonts w:cstheme="minorHAnsi"/>
          <w:color w:val="000000"/>
          <w:lang w:val="fi-FI"/>
        </w:rPr>
        <w:t>S</w:t>
      </w:r>
      <w:r w:rsidR="00970203" w:rsidRPr="00A61536">
        <w:rPr>
          <w:rFonts w:cstheme="minorHAnsi"/>
          <w:color w:val="000000"/>
          <w:lang w:val="fi-FI"/>
        </w:rPr>
        <w:t>=0.6°C</w:t>
      </w:r>
      <w:r w:rsidR="0069400B" w:rsidRPr="00A61536">
        <w:rPr>
          <w:rFonts w:cstheme="minorHAnsi"/>
          <w:color w:val="000000"/>
          <w:lang w:val="fi-FI"/>
        </w:rPr>
        <w:t xml:space="preserve"> </w:t>
      </w:r>
      <w:r w:rsidR="00A61536">
        <w:rPr>
          <w:rFonts w:cstheme="minorHAnsi"/>
          <w:color w:val="000000"/>
          <w:lang w:val="fi-FI"/>
        </w:rPr>
        <w:t>sopii siihen erittäin hyvin.</w:t>
      </w:r>
    </w:p>
    <w:p w14:paraId="103EB5AB" w14:textId="7331DE46" w:rsidR="005803CD" w:rsidRDefault="00A61536" w:rsidP="00D06438">
      <w:pPr>
        <w:spacing w:line="276" w:lineRule="auto"/>
        <w:rPr>
          <w:rFonts w:cstheme="minorHAnsi"/>
          <w:color w:val="000000"/>
          <w:lang w:val="fi-FI"/>
        </w:rPr>
      </w:pPr>
      <w:bookmarkStart w:id="0" w:name="_GoBack"/>
      <w:bookmarkEnd w:id="0"/>
      <w:r w:rsidRPr="00A61536">
        <w:rPr>
          <w:rFonts w:cstheme="minorHAnsi"/>
          <w:color w:val="000000"/>
          <w:lang w:val="fi-FI"/>
        </w:rPr>
        <w:t>Lopullinen ehdotukseni kasvihuoneilmiön määritelmäksi on</w:t>
      </w:r>
      <w:r>
        <w:rPr>
          <w:rFonts w:cstheme="minorHAnsi"/>
          <w:color w:val="000000"/>
          <w:lang w:val="fi-FI"/>
        </w:rPr>
        <w:t>:</w:t>
      </w:r>
      <w:r w:rsidRPr="00A61536">
        <w:rPr>
          <w:rFonts w:cstheme="minorHAnsi"/>
          <w:color w:val="000000"/>
          <w:lang w:val="fi-FI"/>
        </w:rPr>
        <w:t xml:space="preserve">    </w:t>
      </w:r>
    </w:p>
    <w:p w14:paraId="5B29079C" w14:textId="3C19E603" w:rsidR="00A61536" w:rsidRPr="00A61536" w:rsidRDefault="00A61536" w:rsidP="00D06438">
      <w:pPr>
        <w:spacing w:line="276" w:lineRule="auto"/>
        <w:rPr>
          <w:rFonts w:cstheme="minorHAnsi"/>
          <w:i/>
          <w:iCs/>
          <w:color w:val="000000"/>
          <w:lang w:val="fi-FI"/>
        </w:rPr>
      </w:pPr>
      <w:r>
        <w:rPr>
          <w:rFonts w:cstheme="minorHAnsi"/>
          <w:i/>
          <w:iCs/>
          <w:color w:val="000000"/>
          <w:lang w:val="fi-FI"/>
        </w:rPr>
        <w:t xml:space="preserve">”Maanpinta emittoi pitkäaaltoista säteilyä (infrapunasäteilyä) ja maanpinta siirtää lämpöenergiaa myös latenttilämmön ja kuuman ilman muodossa ilmakehään. Ilmakehän kasvihuonekaasut ja pilvet absorboivat suurimman osan infrapunasäteilystä. Kaikki kolme energiavuota lisäävät ilmakehän lämpötilaa. Ilmakehä emittoi näiden kolmen energialähteen johdosta infrapunasäteilyä kaikkiin suuntiin ja alaspäin suuntautuva </w:t>
      </w:r>
      <w:r>
        <w:rPr>
          <w:rFonts w:cstheme="minorHAnsi"/>
          <w:i/>
          <w:iCs/>
          <w:color w:val="000000"/>
          <w:lang w:val="fi-FI"/>
        </w:rPr>
        <w:lastRenderedPageBreak/>
        <w:t>osuus lisää ilmakehän lämpötilaa ja se lämmittää maanpintaa auringon säteilemän energian lisäksi ja sitä kutsutaan kasvihuoneilmiöksi.</w:t>
      </w:r>
      <w:r w:rsidR="00E731F1">
        <w:rPr>
          <w:rFonts w:cstheme="minorHAnsi"/>
          <w:i/>
          <w:iCs/>
          <w:color w:val="000000"/>
          <w:lang w:val="fi-FI"/>
        </w:rPr>
        <w:t>”</w:t>
      </w:r>
    </w:p>
    <w:p w14:paraId="736C2DA6" w14:textId="1F891D29" w:rsidR="001B6242" w:rsidRPr="00E731F1" w:rsidRDefault="00E731F1" w:rsidP="00D06438">
      <w:pPr>
        <w:spacing w:line="276" w:lineRule="auto"/>
        <w:rPr>
          <w:rFonts w:cstheme="minorHAnsi"/>
          <w:color w:val="000000"/>
          <w:lang w:val="fi-FI"/>
        </w:rPr>
      </w:pPr>
      <w:r>
        <w:rPr>
          <w:rFonts w:cstheme="minorHAnsi"/>
          <w:color w:val="000000"/>
          <w:lang w:val="fi-FI"/>
        </w:rPr>
        <w:t>Tässä IPCC:n kasvihuoneilmiön määritelmässä on vielä yksi erikoispiirre. Jokainen ilmastonmuutosasioita seuraava tietää, että W</w:t>
      </w:r>
      <w:r w:rsidR="0046511E">
        <w:rPr>
          <w:rFonts w:cstheme="minorHAnsi"/>
          <w:color w:val="000000"/>
          <w:lang w:val="fi-FI"/>
        </w:rPr>
        <w:t>i</w:t>
      </w:r>
      <w:r>
        <w:rPr>
          <w:rFonts w:cstheme="minorHAnsi"/>
          <w:color w:val="000000"/>
          <w:lang w:val="fi-FI"/>
        </w:rPr>
        <w:t xml:space="preserve">kipedian esitykset ovat hyvin tarkasti IPCC:n virallisen tieteellisen näkemyksen mukaisia. Mutta tässä tapauksessa niin ei ole, ja siihen täytyy olla hyvä syy. Kuvassa 5 on kopio Wikipedian esityksestä olen lisännyt siihen omat kommenttini: </w:t>
      </w:r>
      <w:hyperlink r:id="rId13" w:history="1">
        <w:r w:rsidR="001B6242" w:rsidRPr="00E731F1">
          <w:rPr>
            <w:rStyle w:val="Hyperlinkki"/>
            <w:rFonts w:cstheme="minorHAnsi"/>
            <w:lang w:val="fi-FI"/>
          </w:rPr>
          <w:t>https://simple.wikipedia.org/wiki/Greenhouse_effect</w:t>
        </w:r>
      </w:hyperlink>
    </w:p>
    <w:p w14:paraId="79D6DF47" w14:textId="2DE54738" w:rsidR="001B6242" w:rsidRPr="001B6242" w:rsidRDefault="001B6242" w:rsidP="00D06438">
      <w:pPr>
        <w:pStyle w:val="ydp2394a853msonormal"/>
        <w:shd w:val="clear" w:color="auto" w:fill="FFFFFF"/>
        <w:spacing w:line="276" w:lineRule="auto"/>
        <w:rPr>
          <w:rFonts w:asciiTheme="minorHAnsi" w:hAnsiTheme="minorHAnsi" w:cstheme="minorHAnsi"/>
          <w:sz w:val="22"/>
          <w:szCs w:val="22"/>
        </w:rPr>
      </w:pPr>
      <w:r w:rsidRPr="00E731F1">
        <w:rPr>
          <w:rFonts w:asciiTheme="minorHAnsi" w:hAnsiTheme="minorHAnsi" w:cstheme="minorHAnsi"/>
          <w:sz w:val="22"/>
          <w:szCs w:val="22"/>
          <w:lang w:val="fi-FI"/>
        </w:rPr>
        <w:t> </w:t>
      </w:r>
      <w:r w:rsidRPr="001B6242">
        <w:rPr>
          <w:rFonts w:asciiTheme="minorHAnsi" w:hAnsiTheme="minorHAnsi" w:cstheme="minorHAnsi"/>
          <w:noProof/>
          <w:sz w:val="22"/>
          <w:szCs w:val="22"/>
        </w:rPr>
        <w:drawing>
          <wp:inline distT="0" distB="0" distL="0" distR="0" wp14:anchorId="03EAD217" wp14:editId="628A717A">
            <wp:extent cx="6120130" cy="3720465"/>
            <wp:effectExtent l="0" t="0" r="0" b="0"/>
            <wp:docPr id="9" name="Kuv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20130" cy="3720465"/>
                    </a:xfrm>
                    <a:prstGeom prst="rect">
                      <a:avLst/>
                    </a:prstGeom>
                  </pic:spPr>
                </pic:pic>
              </a:graphicData>
            </a:graphic>
          </wp:inline>
        </w:drawing>
      </w:r>
    </w:p>
    <w:p w14:paraId="4340AAE4" w14:textId="3B6A6002" w:rsidR="001B6242" w:rsidRPr="00E731F1" w:rsidRDefault="00E731F1" w:rsidP="00D06438">
      <w:pPr>
        <w:pStyle w:val="ydp2394a853msolistparagraph"/>
        <w:shd w:val="clear" w:color="auto" w:fill="FFFFFF"/>
        <w:spacing w:line="276" w:lineRule="auto"/>
        <w:rPr>
          <w:rFonts w:asciiTheme="minorHAnsi" w:hAnsiTheme="minorHAnsi" w:cstheme="minorHAnsi"/>
          <w:sz w:val="22"/>
          <w:szCs w:val="22"/>
          <w:lang w:val="fi-FI"/>
        </w:rPr>
      </w:pPr>
      <w:r w:rsidRPr="00E731F1">
        <w:rPr>
          <w:rFonts w:asciiTheme="minorHAnsi" w:hAnsiTheme="minorHAnsi" w:cstheme="minorHAnsi"/>
          <w:b/>
          <w:bCs/>
          <w:sz w:val="22"/>
          <w:szCs w:val="22"/>
          <w:lang w:val="fi-FI"/>
        </w:rPr>
        <w:t>Kuva 5.</w:t>
      </w:r>
      <w:r w:rsidRPr="00E731F1">
        <w:rPr>
          <w:rFonts w:asciiTheme="minorHAnsi" w:hAnsiTheme="minorHAnsi" w:cstheme="minorHAnsi"/>
          <w:sz w:val="22"/>
          <w:szCs w:val="22"/>
          <w:lang w:val="fi-FI"/>
        </w:rPr>
        <w:t xml:space="preserve"> Wikipedian esitys kasvihuoneilmiöstä.</w:t>
      </w:r>
    </w:p>
    <w:p w14:paraId="5B13C6A0" w14:textId="77777777" w:rsidR="00527739" w:rsidRDefault="00E731F1" w:rsidP="00D06438">
      <w:pPr>
        <w:pStyle w:val="ydp2394a853font7"/>
        <w:shd w:val="clear" w:color="auto" w:fill="FFFFFF"/>
        <w:spacing w:before="0" w:beforeAutospacing="0" w:after="0" w:afterAutospacing="0" w:line="276" w:lineRule="auto"/>
        <w:textAlignment w:val="baseline"/>
        <w:rPr>
          <w:rFonts w:asciiTheme="minorHAnsi" w:hAnsiTheme="minorHAnsi" w:cstheme="minorHAnsi"/>
          <w:sz w:val="22"/>
          <w:szCs w:val="22"/>
          <w:lang w:val="fi-FI"/>
        </w:rPr>
      </w:pPr>
      <w:r w:rsidRPr="00E731F1">
        <w:rPr>
          <w:rFonts w:asciiTheme="minorHAnsi" w:hAnsiTheme="minorHAnsi" w:cstheme="minorHAnsi"/>
          <w:sz w:val="22"/>
          <w:szCs w:val="22"/>
          <w:lang w:val="fi-FI"/>
        </w:rPr>
        <w:t>Wi</w:t>
      </w:r>
      <w:r>
        <w:rPr>
          <w:rFonts w:asciiTheme="minorHAnsi" w:hAnsiTheme="minorHAnsi" w:cstheme="minorHAnsi"/>
          <w:sz w:val="22"/>
          <w:szCs w:val="22"/>
          <w:lang w:val="fi-FI"/>
        </w:rPr>
        <w:t xml:space="preserve">kipedian esitys kasvihuoneilmiöstä on tietyllä tavalla parempi kuin IPCC:n esitys, vaikka sen johtopäätös on </w:t>
      </w:r>
      <w:r w:rsidR="00527739">
        <w:rPr>
          <w:rFonts w:asciiTheme="minorHAnsi" w:hAnsiTheme="minorHAnsi" w:cstheme="minorHAnsi"/>
          <w:sz w:val="22"/>
          <w:szCs w:val="22"/>
          <w:lang w:val="fi-FI"/>
        </w:rPr>
        <w:t>väärä</w:t>
      </w:r>
      <w:r>
        <w:rPr>
          <w:rFonts w:asciiTheme="minorHAnsi" w:hAnsiTheme="minorHAnsi" w:cstheme="minorHAnsi"/>
          <w:sz w:val="22"/>
          <w:szCs w:val="22"/>
          <w:lang w:val="fi-FI"/>
        </w:rPr>
        <w:t>: kasvihuoneilmiö aiheutuu vain kasvihuonekaasuista. Positiivinen piirre tässä esityksessä on, että alaspäin suuntautuva infrapunasäteily riippuu ilmakehän lämpötilasta, jota riippuvuutta IPCC ei tuo esiin. Monet muut tosiasiat on piilotettu tai niitä ei ole esitetty sen mukaisesti, miten IPCC on määritellyt kasvihuoneilmiön. Tarkoitus näyttää olevan, että kaikkia kasvihuoneilmiöön vaikuttavia tekijöitä ei näytetä, vaan esiintuodaan vain kasvihuonekaasujen</w:t>
      </w:r>
      <w:r w:rsidR="00527739">
        <w:rPr>
          <w:rFonts w:asciiTheme="minorHAnsi" w:hAnsiTheme="minorHAnsi" w:cstheme="minorHAnsi"/>
          <w:sz w:val="22"/>
          <w:szCs w:val="22"/>
          <w:lang w:val="fi-FI"/>
        </w:rPr>
        <w:t xml:space="preserve"> ja</w:t>
      </w:r>
      <w:r>
        <w:rPr>
          <w:rFonts w:asciiTheme="minorHAnsi" w:hAnsiTheme="minorHAnsi" w:cstheme="minorHAnsi"/>
          <w:sz w:val="22"/>
          <w:szCs w:val="22"/>
          <w:lang w:val="fi-FI"/>
        </w:rPr>
        <w:t xml:space="preserve"> pilvien aiheuttama absorptio. </w:t>
      </w:r>
    </w:p>
    <w:p w14:paraId="48DD4142" w14:textId="77777777" w:rsidR="00527739" w:rsidRDefault="00527739" w:rsidP="00D06438">
      <w:pPr>
        <w:pStyle w:val="ydp2394a853font7"/>
        <w:shd w:val="clear" w:color="auto" w:fill="FFFFFF"/>
        <w:spacing w:before="0" w:beforeAutospacing="0" w:after="0" w:afterAutospacing="0" w:line="276" w:lineRule="auto"/>
        <w:textAlignment w:val="baseline"/>
        <w:rPr>
          <w:rFonts w:asciiTheme="minorHAnsi" w:hAnsiTheme="minorHAnsi" w:cstheme="minorHAnsi"/>
          <w:sz w:val="22"/>
          <w:szCs w:val="22"/>
          <w:lang w:val="fi-FI"/>
        </w:rPr>
      </w:pPr>
    </w:p>
    <w:p w14:paraId="0CC315F1" w14:textId="24249007" w:rsidR="006A6C89" w:rsidRPr="00E731F1" w:rsidRDefault="00E731F1" w:rsidP="00D06438">
      <w:pPr>
        <w:pStyle w:val="ydp2394a853font7"/>
        <w:shd w:val="clear" w:color="auto" w:fill="FFFFFF"/>
        <w:spacing w:before="0" w:beforeAutospacing="0" w:after="0" w:afterAutospacing="0" w:line="276" w:lineRule="auto"/>
        <w:textAlignment w:val="baseline"/>
        <w:rPr>
          <w:rFonts w:asciiTheme="minorHAnsi" w:hAnsiTheme="minorHAnsi" w:cstheme="minorHAnsi"/>
          <w:sz w:val="22"/>
          <w:szCs w:val="22"/>
          <w:lang w:val="fi-FI"/>
        </w:rPr>
      </w:pPr>
      <w:r>
        <w:rPr>
          <w:rFonts w:asciiTheme="minorHAnsi" w:hAnsiTheme="minorHAnsi" w:cstheme="minorHAnsi"/>
          <w:sz w:val="22"/>
          <w:szCs w:val="22"/>
          <w:lang w:val="fi-FI"/>
        </w:rPr>
        <w:t xml:space="preserve">Kuvan mukaan kaikki näyttää </w:t>
      </w:r>
      <w:r w:rsidR="00527739">
        <w:rPr>
          <w:rFonts w:asciiTheme="minorHAnsi" w:hAnsiTheme="minorHAnsi" w:cstheme="minorHAnsi"/>
          <w:sz w:val="22"/>
          <w:szCs w:val="22"/>
          <w:lang w:val="fi-FI"/>
        </w:rPr>
        <w:t>olevan fysiikan lakien mukaista jopa fysiikan professoreille, koska he eivät tiedä, että tätä esitystä on manipuloitu kätkien IPCC:n esittämät asiat tai kätkien muut tosiasiat. Selkeimmin tämä näkyy siinä, että IPCC:n absorptioarvoa 155 W/m2 ei löydy esityksestä ollenkaan vaan ainoastaan kokonaisabsorption arvo 350 W/m2, koska silloin alaspäin tapahtuva absorption arvo 324 W/m2 ei ole ristiriidassa fysiikan lakien kanssa.</w:t>
      </w:r>
    </w:p>
    <w:p w14:paraId="4D986E10" w14:textId="6BC33A12" w:rsidR="00E731F1" w:rsidRPr="00E731F1" w:rsidRDefault="00E731F1" w:rsidP="00D06438">
      <w:pPr>
        <w:pStyle w:val="ydp2394a853font7"/>
        <w:shd w:val="clear" w:color="auto" w:fill="FFFFFF"/>
        <w:spacing w:before="0" w:beforeAutospacing="0" w:after="0" w:afterAutospacing="0" w:line="276" w:lineRule="auto"/>
        <w:textAlignment w:val="baseline"/>
        <w:rPr>
          <w:rFonts w:asciiTheme="minorHAnsi" w:hAnsiTheme="minorHAnsi" w:cstheme="minorHAnsi"/>
          <w:sz w:val="22"/>
          <w:szCs w:val="22"/>
          <w:lang w:val="fi-FI"/>
        </w:rPr>
      </w:pPr>
    </w:p>
    <w:p w14:paraId="3B97B1B6" w14:textId="77777777" w:rsidR="00E731F1" w:rsidRPr="00E731F1" w:rsidRDefault="00E731F1" w:rsidP="00D06438">
      <w:pPr>
        <w:pStyle w:val="ydp2394a853font7"/>
        <w:shd w:val="clear" w:color="auto" w:fill="FFFFFF"/>
        <w:spacing w:before="0" w:beforeAutospacing="0" w:after="0" w:afterAutospacing="0" w:line="276" w:lineRule="auto"/>
        <w:textAlignment w:val="baseline"/>
        <w:rPr>
          <w:rFonts w:asciiTheme="minorHAnsi" w:hAnsiTheme="minorHAnsi" w:cstheme="minorHAnsi"/>
          <w:sz w:val="22"/>
          <w:szCs w:val="22"/>
          <w:lang w:val="fi-FI"/>
        </w:rPr>
      </w:pPr>
    </w:p>
    <w:p w14:paraId="197171E0" w14:textId="25C65571" w:rsidR="0069400B" w:rsidRDefault="006A6C89" w:rsidP="00D06438">
      <w:pPr>
        <w:spacing w:line="276" w:lineRule="auto"/>
        <w:rPr>
          <w:rFonts w:cstheme="minorHAnsi"/>
          <w:color w:val="000000"/>
          <w:u w:val="single"/>
        </w:rPr>
      </w:pPr>
      <w:r w:rsidRPr="00527739">
        <w:rPr>
          <w:rFonts w:cstheme="minorHAnsi"/>
          <w:color w:val="000000"/>
          <w:u w:val="single"/>
          <w:lang w:val="fi-FI"/>
        </w:rPr>
        <w:lastRenderedPageBreak/>
        <w:br/>
      </w:r>
      <w:r w:rsidR="00E731F1">
        <w:rPr>
          <w:rFonts w:cstheme="minorHAnsi"/>
          <w:color w:val="000000"/>
          <w:u w:val="single"/>
        </w:rPr>
        <w:t>Viitteet</w:t>
      </w:r>
    </w:p>
    <w:p w14:paraId="0810CB84" w14:textId="1BA8F3EB" w:rsidR="00E33D74" w:rsidRPr="00737889" w:rsidRDefault="00E33D74" w:rsidP="00D06438">
      <w:pPr>
        <w:pStyle w:val="font8"/>
        <w:numPr>
          <w:ilvl w:val="0"/>
          <w:numId w:val="4"/>
        </w:numPr>
        <w:spacing w:before="0" w:beforeAutospacing="0" w:after="0" w:afterAutospacing="0" w:line="276" w:lineRule="auto"/>
        <w:ind w:left="284" w:hanging="284"/>
        <w:textAlignment w:val="baseline"/>
        <w:rPr>
          <w:rStyle w:val="apple-converted-space"/>
          <w:rFonts w:asciiTheme="minorHAnsi" w:hAnsiTheme="minorHAnsi" w:cstheme="minorHAnsi"/>
          <w:color w:val="000000"/>
          <w:sz w:val="22"/>
          <w:szCs w:val="22"/>
        </w:rPr>
      </w:pPr>
      <w:r w:rsidRPr="00E33D74">
        <w:rPr>
          <w:rStyle w:val="apple-converted-space"/>
          <w:rFonts w:asciiTheme="minorHAnsi" w:hAnsiTheme="minorHAnsi" w:cstheme="minorHAnsi"/>
          <w:noProof/>
          <w:color w:val="000000"/>
          <w:sz w:val="22"/>
          <w:szCs w:val="22"/>
        </w:rPr>
        <w:t xml:space="preserve">IPCC. The Physical Science Basis, Chapter 8.1. Working Group I Contribution to </w:t>
      </w:r>
      <w:r w:rsidRPr="00E33D74">
        <w:rPr>
          <w:rStyle w:val="apple-converted-space"/>
          <w:rFonts w:asciiTheme="minorHAnsi" w:hAnsiTheme="minorHAnsi" w:cstheme="minorHAnsi"/>
          <w:noProof/>
          <w:color w:val="000000"/>
          <w:sz w:val="22"/>
          <w:szCs w:val="22"/>
        </w:rPr>
        <w:br/>
      </w:r>
      <w:r w:rsidRPr="00737889">
        <w:rPr>
          <w:rStyle w:val="apple-converted-space"/>
          <w:rFonts w:asciiTheme="minorHAnsi" w:hAnsiTheme="minorHAnsi" w:cstheme="minorHAnsi"/>
          <w:noProof/>
          <w:color w:val="000000"/>
          <w:sz w:val="22"/>
          <w:szCs w:val="22"/>
        </w:rPr>
        <w:t>the IPCC Fifth Assessment Report. Cambridge University Press, Cambridge; 2011.</w:t>
      </w:r>
    </w:p>
    <w:p w14:paraId="4A9C9C46" w14:textId="77777777" w:rsidR="00E33D74" w:rsidRPr="00737889" w:rsidRDefault="00E33D74" w:rsidP="00D06438">
      <w:pPr>
        <w:pStyle w:val="font8"/>
        <w:spacing w:before="0" w:beforeAutospacing="0" w:after="0" w:afterAutospacing="0" w:line="276" w:lineRule="auto"/>
        <w:ind w:left="284" w:hanging="284"/>
        <w:textAlignment w:val="baseline"/>
        <w:rPr>
          <w:rStyle w:val="apple-converted-space"/>
          <w:rFonts w:asciiTheme="minorHAnsi" w:hAnsiTheme="minorHAnsi" w:cstheme="minorHAnsi"/>
          <w:color w:val="000000"/>
          <w:sz w:val="22"/>
          <w:szCs w:val="22"/>
        </w:rPr>
      </w:pPr>
    </w:p>
    <w:p w14:paraId="589F05BD" w14:textId="77777777" w:rsidR="00E33D74" w:rsidRPr="00737889" w:rsidRDefault="00E33D74" w:rsidP="00D06438">
      <w:pPr>
        <w:pStyle w:val="font8"/>
        <w:numPr>
          <w:ilvl w:val="0"/>
          <w:numId w:val="4"/>
        </w:numPr>
        <w:spacing w:before="0" w:beforeAutospacing="0" w:after="0" w:afterAutospacing="0" w:line="276" w:lineRule="auto"/>
        <w:ind w:left="284" w:hanging="284"/>
        <w:textAlignment w:val="baseline"/>
        <w:rPr>
          <w:rStyle w:val="apple-converted-space"/>
          <w:rFonts w:asciiTheme="minorHAnsi" w:hAnsiTheme="minorHAnsi" w:cstheme="minorHAnsi"/>
          <w:color w:val="000000"/>
          <w:sz w:val="22"/>
          <w:szCs w:val="22"/>
        </w:rPr>
      </w:pPr>
      <w:r w:rsidRPr="00737889">
        <w:rPr>
          <w:rStyle w:val="apple-converted-space"/>
          <w:rFonts w:asciiTheme="minorHAnsi" w:hAnsiTheme="minorHAnsi" w:cstheme="minorHAnsi"/>
          <w:color w:val="000000"/>
          <w:sz w:val="22"/>
          <w:szCs w:val="22"/>
        </w:rPr>
        <w:t>Hartmann DL. Global Physical Climatology, Elsevier Science, USA; 2015.</w:t>
      </w:r>
    </w:p>
    <w:p w14:paraId="762F372B" w14:textId="77777777" w:rsidR="00E33D74" w:rsidRPr="00737889" w:rsidRDefault="00E33D74" w:rsidP="00D06438">
      <w:pPr>
        <w:pStyle w:val="font8"/>
        <w:spacing w:before="0" w:beforeAutospacing="0" w:after="0" w:afterAutospacing="0" w:line="276" w:lineRule="auto"/>
        <w:ind w:left="284" w:hanging="284"/>
        <w:textAlignment w:val="baseline"/>
        <w:rPr>
          <w:rFonts w:asciiTheme="minorHAnsi" w:hAnsiTheme="minorHAnsi" w:cstheme="minorHAnsi"/>
          <w:color w:val="000000"/>
          <w:sz w:val="22"/>
          <w:szCs w:val="22"/>
        </w:rPr>
      </w:pPr>
    </w:p>
    <w:p w14:paraId="367ACB39" w14:textId="19EEF7DB" w:rsidR="00E33D74" w:rsidRPr="00737889" w:rsidRDefault="00E33D74" w:rsidP="00D06438">
      <w:pPr>
        <w:pStyle w:val="font8"/>
        <w:numPr>
          <w:ilvl w:val="0"/>
          <w:numId w:val="4"/>
        </w:numPr>
        <w:spacing w:before="0" w:beforeAutospacing="0" w:after="0" w:afterAutospacing="0" w:line="276" w:lineRule="auto"/>
        <w:ind w:left="284" w:hanging="284"/>
        <w:textAlignment w:val="baseline"/>
        <w:rPr>
          <w:rStyle w:val="Hyperlinkki"/>
          <w:rFonts w:asciiTheme="minorHAnsi" w:hAnsiTheme="minorHAnsi" w:cstheme="minorHAnsi"/>
          <w:color w:val="000000"/>
          <w:sz w:val="22"/>
          <w:szCs w:val="22"/>
          <w:u w:val="none"/>
        </w:rPr>
      </w:pPr>
      <w:r w:rsidRPr="00737889">
        <w:rPr>
          <w:rFonts w:asciiTheme="minorHAnsi" w:hAnsiTheme="minorHAnsi" w:cstheme="minorHAnsi"/>
          <w:color w:val="000000"/>
          <w:sz w:val="22"/>
          <w:szCs w:val="22"/>
        </w:rPr>
        <w:t>Ollila, Antero. Challenging the greenhouse effect specification and the climate sensitivity of the IPCC. Physical Science International Journal, 22(2): 1-19, 2019. </w:t>
      </w:r>
      <w:r w:rsidRPr="00737889">
        <w:rPr>
          <w:rFonts w:asciiTheme="minorHAnsi" w:hAnsiTheme="minorHAnsi" w:cstheme="minorHAnsi"/>
          <w:color w:val="000000"/>
          <w:sz w:val="22"/>
          <w:szCs w:val="22"/>
        </w:rPr>
        <w:br/>
      </w:r>
      <w:hyperlink r:id="rId15" w:history="1">
        <w:r w:rsidRPr="00737889">
          <w:rPr>
            <w:rStyle w:val="Hyperlinkki"/>
            <w:rFonts w:asciiTheme="minorHAnsi" w:hAnsiTheme="minorHAnsi" w:cstheme="minorHAnsi"/>
            <w:sz w:val="22"/>
            <w:szCs w:val="22"/>
            <w:bdr w:val="none" w:sz="0" w:space="0" w:color="auto" w:frame="1"/>
          </w:rPr>
          <w:t>http://www.journalpsij.com/index.php/PSIJ/article/view/30127/56520</w:t>
        </w:r>
      </w:hyperlink>
    </w:p>
    <w:p w14:paraId="52191F5C" w14:textId="77777777" w:rsidR="00594003" w:rsidRPr="00737889" w:rsidRDefault="00594003" w:rsidP="00D06438">
      <w:pPr>
        <w:pStyle w:val="Luettelokappale"/>
        <w:spacing w:line="276" w:lineRule="auto"/>
        <w:ind w:left="284" w:hanging="284"/>
        <w:rPr>
          <w:rStyle w:val="Hyperlinkki"/>
          <w:rFonts w:cstheme="minorHAnsi"/>
          <w:color w:val="000000"/>
          <w:u w:val="none"/>
        </w:rPr>
      </w:pPr>
    </w:p>
    <w:p w14:paraId="1FD32CFD" w14:textId="77777777" w:rsidR="00E33D74" w:rsidRPr="00737889" w:rsidRDefault="00E33D74" w:rsidP="00D06438">
      <w:pPr>
        <w:pStyle w:val="font8"/>
        <w:numPr>
          <w:ilvl w:val="0"/>
          <w:numId w:val="4"/>
        </w:numPr>
        <w:shd w:val="clear" w:color="auto" w:fill="FFFFFF"/>
        <w:spacing w:before="0" w:beforeAutospacing="0" w:after="150" w:afterAutospacing="0" w:line="276" w:lineRule="auto"/>
        <w:ind w:left="284" w:hanging="284"/>
        <w:textAlignment w:val="baseline"/>
        <w:rPr>
          <w:rFonts w:asciiTheme="minorHAnsi" w:hAnsiTheme="minorHAnsi" w:cstheme="minorHAnsi"/>
          <w:color w:val="333333"/>
          <w:sz w:val="22"/>
          <w:szCs w:val="22"/>
        </w:rPr>
      </w:pPr>
      <w:r w:rsidRPr="00737889">
        <w:rPr>
          <w:rFonts w:asciiTheme="minorHAnsi" w:hAnsiTheme="minorHAnsi" w:cstheme="minorHAnsi"/>
          <w:color w:val="000000"/>
          <w:sz w:val="22"/>
          <w:szCs w:val="22"/>
        </w:rPr>
        <w:t xml:space="preserve">Ollila, Antero. The greenhouse effect definition. Physical Science International Journal, 23(2): 1-5, 2019. </w:t>
      </w:r>
      <w:hyperlink r:id="rId16" w:history="1">
        <w:r w:rsidRPr="00737889">
          <w:rPr>
            <w:rStyle w:val="Hyperlinkki"/>
            <w:rFonts w:asciiTheme="minorHAnsi" w:hAnsiTheme="minorHAnsi" w:cstheme="minorHAnsi"/>
            <w:sz w:val="22"/>
            <w:szCs w:val="22"/>
          </w:rPr>
          <w:t>http://www.journalpsij.com/index.php/PSIJ/article/view/30149</w:t>
        </w:r>
      </w:hyperlink>
    </w:p>
    <w:p w14:paraId="256D02B4" w14:textId="77777777" w:rsidR="00090EF7" w:rsidRPr="0019340D" w:rsidRDefault="00090EF7" w:rsidP="00D06438">
      <w:pPr>
        <w:pStyle w:val="Luettelokappale"/>
        <w:numPr>
          <w:ilvl w:val="0"/>
          <w:numId w:val="4"/>
        </w:numPr>
        <w:autoSpaceDE w:val="0"/>
        <w:autoSpaceDN w:val="0"/>
        <w:spacing w:line="276" w:lineRule="auto"/>
        <w:ind w:left="284" w:right="-22" w:hanging="284"/>
        <w:rPr>
          <w:rStyle w:val="apple-converted-space"/>
          <w:rFonts w:cstheme="minorHAnsi"/>
          <w:noProof/>
          <w:color w:val="000000"/>
          <w:lang w:val="sv-SE"/>
        </w:rPr>
      </w:pPr>
      <w:r w:rsidRPr="00737889">
        <w:rPr>
          <w:rStyle w:val="apple-converted-space"/>
          <w:rFonts w:cstheme="minorHAnsi"/>
          <w:noProof/>
          <w:color w:val="000000"/>
          <w:shd w:val="clear" w:color="auto" w:fill="FFFFFF"/>
        </w:rPr>
        <w:t xml:space="preserve">Kiehl JT, Trenberth KE. Earth’s annual global mean energy budget. </w:t>
      </w:r>
      <w:r w:rsidRPr="0019340D">
        <w:rPr>
          <w:rStyle w:val="apple-converted-space"/>
          <w:rFonts w:cstheme="minorHAnsi"/>
          <w:noProof/>
          <w:color w:val="000000"/>
          <w:shd w:val="clear" w:color="auto" w:fill="FFFFFF"/>
          <w:lang w:val="sv-SE"/>
        </w:rPr>
        <w:t xml:space="preserve">Bull Amer Meteor Soc 90:311-323, 1997. </w:t>
      </w:r>
      <w:hyperlink r:id="rId17" w:history="1">
        <w:r w:rsidRPr="0019340D">
          <w:rPr>
            <w:rStyle w:val="Hyperlinkki"/>
            <w:lang w:val="sv-SE"/>
          </w:rPr>
          <w:t>https://journals.ametsoc.org/doi/abs/10.1175/1520-0477(1997)078%3C0197:EAGMEB%3E2.0.CO;2</w:t>
        </w:r>
      </w:hyperlink>
    </w:p>
    <w:p w14:paraId="78991FFC" w14:textId="77777777" w:rsidR="00090EF7" w:rsidRPr="00090EF7" w:rsidRDefault="00090EF7" w:rsidP="00D06438">
      <w:pPr>
        <w:pStyle w:val="Luettelokappale"/>
        <w:autoSpaceDE w:val="0"/>
        <w:autoSpaceDN w:val="0"/>
        <w:spacing w:line="276" w:lineRule="auto"/>
        <w:ind w:left="284" w:right="-22" w:hanging="284"/>
        <w:rPr>
          <w:rStyle w:val="apple-converted-space"/>
          <w:rFonts w:cstheme="minorHAnsi"/>
          <w:noProof/>
          <w:color w:val="000000"/>
          <w:shd w:val="clear" w:color="auto" w:fill="FFFFFF"/>
          <w:lang w:val="sv-SE"/>
        </w:rPr>
      </w:pPr>
    </w:p>
    <w:p w14:paraId="3A87BEFD" w14:textId="7BEAC51F" w:rsidR="00737889" w:rsidRPr="00737889" w:rsidRDefault="00E33D74" w:rsidP="00D06438">
      <w:pPr>
        <w:pStyle w:val="Luettelokappale"/>
        <w:numPr>
          <w:ilvl w:val="0"/>
          <w:numId w:val="4"/>
        </w:numPr>
        <w:autoSpaceDE w:val="0"/>
        <w:autoSpaceDN w:val="0"/>
        <w:spacing w:line="276" w:lineRule="auto"/>
        <w:ind w:left="284" w:right="-22" w:hanging="284"/>
        <w:rPr>
          <w:rStyle w:val="apple-converted-space"/>
          <w:rFonts w:cstheme="minorHAnsi"/>
          <w:noProof/>
          <w:color w:val="000000"/>
          <w:shd w:val="clear" w:color="auto" w:fill="FFFFFF"/>
        </w:rPr>
      </w:pPr>
      <w:r w:rsidRPr="00737889">
        <w:rPr>
          <w:rStyle w:val="apple-converted-space"/>
          <w:rFonts w:cstheme="minorHAnsi"/>
          <w:noProof/>
          <w:color w:val="000000"/>
          <w:shd w:val="clear" w:color="auto" w:fill="FFFFFF"/>
        </w:rPr>
        <w:t>Schmidt GA, Ruedy RA, Miller RL, Lacis AA. Attribution of the present-day total greenhouse effect. J Geophys Res 115,D20106:1-6</w:t>
      </w:r>
      <w:r w:rsidR="00594003" w:rsidRPr="00737889">
        <w:rPr>
          <w:rStyle w:val="apple-converted-space"/>
          <w:rFonts w:cstheme="minorHAnsi"/>
          <w:noProof/>
          <w:color w:val="000000"/>
          <w:shd w:val="clear" w:color="auto" w:fill="FFFFFF"/>
        </w:rPr>
        <w:t>, 2010.</w:t>
      </w:r>
      <w:r w:rsidR="00036620">
        <w:rPr>
          <w:rStyle w:val="apple-converted-space"/>
          <w:rFonts w:cstheme="minorHAnsi"/>
          <w:noProof/>
          <w:color w:val="000000"/>
          <w:shd w:val="clear" w:color="auto" w:fill="FFFFFF"/>
        </w:rPr>
        <w:t xml:space="preserve"> </w:t>
      </w:r>
      <w:hyperlink r:id="rId18" w:history="1">
        <w:r w:rsidR="00036620">
          <w:rPr>
            <w:rStyle w:val="Hyperlinkki"/>
          </w:rPr>
          <w:t>https://agupubs.onlinelibrary.wiley.com/doi/full/10.1029/2010JD014287</w:t>
        </w:r>
      </w:hyperlink>
      <w:r w:rsidR="00737889" w:rsidRPr="00737889">
        <w:rPr>
          <w:rStyle w:val="apple-converted-space"/>
          <w:rFonts w:cstheme="minorHAnsi"/>
          <w:noProof/>
          <w:color w:val="000000"/>
          <w:shd w:val="clear" w:color="auto" w:fill="FFFFFF"/>
        </w:rPr>
        <w:br/>
      </w:r>
    </w:p>
    <w:p w14:paraId="4745F392" w14:textId="29368E43" w:rsidR="00E33D74" w:rsidRPr="00A808A2" w:rsidRDefault="00E33D74" w:rsidP="00D06438">
      <w:pPr>
        <w:pStyle w:val="Luettelokappale"/>
        <w:autoSpaceDE w:val="0"/>
        <w:autoSpaceDN w:val="0"/>
        <w:spacing w:line="276" w:lineRule="auto"/>
        <w:ind w:left="284" w:right="-22" w:hanging="284"/>
        <w:rPr>
          <w:rStyle w:val="apple-converted-space"/>
          <w:rFonts w:cstheme="minorHAnsi"/>
          <w:noProof/>
          <w:color w:val="000000"/>
          <w:shd w:val="clear" w:color="auto" w:fill="FFFFFF"/>
        </w:rPr>
      </w:pPr>
    </w:p>
    <w:p w14:paraId="4D3C8519" w14:textId="0ED1DC3F" w:rsidR="00BF6CC2" w:rsidRPr="00C17FF0" w:rsidRDefault="007A348D" w:rsidP="00D06438">
      <w:pPr>
        <w:pStyle w:val="Luettelokappale"/>
        <w:numPr>
          <w:ilvl w:val="0"/>
          <w:numId w:val="4"/>
        </w:numPr>
        <w:autoSpaceDE w:val="0"/>
        <w:autoSpaceDN w:val="0"/>
        <w:spacing w:line="276" w:lineRule="auto"/>
        <w:ind w:left="284" w:right="-22" w:hanging="284"/>
        <w:rPr>
          <w:rFonts w:cstheme="minorHAnsi"/>
          <w:noProof/>
          <w:color w:val="000000"/>
        </w:rPr>
      </w:pPr>
      <w:r w:rsidRPr="00737889">
        <w:rPr>
          <w:rStyle w:val="apple-converted-space"/>
          <w:rFonts w:cstheme="minorHAnsi"/>
          <w:noProof/>
          <w:color w:val="000000"/>
        </w:rPr>
        <w:t>IPCC. The Physical Science Basis, Chapter 8.</w:t>
      </w:r>
      <w:r w:rsidR="008C4BC9" w:rsidRPr="00737889">
        <w:rPr>
          <w:rStyle w:val="apple-converted-space"/>
          <w:rFonts w:cstheme="minorHAnsi"/>
          <w:noProof/>
          <w:color w:val="000000"/>
        </w:rPr>
        <w:t>6</w:t>
      </w:r>
      <w:r w:rsidRPr="00737889">
        <w:rPr>
          <w:rStyle w:val="apple-converted-space"/>
          <w:rFonts w:cstheme="minorHAnsi"/>
          <w:noProof/>
          <w:color w:val="000000"/>
        </w:rPr>
        <w:t xml:space="preserve">. Working Group I Contribution to </w:t>
      </w:r>
      <w:r w:rsidRPr="00737889">
        <w:rPr>
          <w:rStyle w:val="apple-converted-space"/>
          <w:rFonts w:cstheme="minorHAnsi"/>
          <w:noProof/>
          <w:color w:val="000000"/>
        </w:rPr>
        <w:br/>
        <w:t>the IPCC Fourth Assessment Report. Cambridge University Press, Cambridge; 2007.</w:t>
      </w:r>
      <w:r w:rsidR="00737889" w:rsidRPr="00737889">
        <w:rPr>
          <w:rStyle w:val="apple-converted-space"/>
          <w:rFonts w:cstheme="minorHAnsi"/>
          <w:noProof/>
          <w:color w:val="000000"/>
        </w:rPr>
        <w:br/>
      </w:r>
    </w:p>
    <w:p w14:paraId="4B9DDB39" w14:textId="77777777" w:rsidR="000E15DF" w:rsidRPr="0069400B" w:rsidRDefault="000E15DF" w:rsidP="00D06438">
      <w:pPr>
        <w:spacing w:line="276" w:lineRule="auto"/>
        <w:rPr>
          <w:rFonts w:eastAsia="Times New Roman" w:cstheme="minorHAnsi"/>
          <w:noProof/>
          <w:kern w:val="36"/>
        </w:rPr>
      </w:pPr>
    </w:p>
    <w:p w14:paraId="32BD7C32" w14:textId="77777777" w:rsidR="00BF6CC2" w:rsidRPr="0069400B" w:rsidRDefault="00BF6CC2" w:rsidP="00D06438">
      <w:pPr>
        <w:spacing w:line="276" w:lineRule="auto"/>
        <w:rPr>
          <w:rFonts w:eastAsia="Times New Roman" w:cstheme="minorHAnsi"/>
          <w:noProof/>
          <w:kern w:val="36"/>
        </w:rPr>
      </w:pPr>
    </w:p>
    <w:p w14:paraId="7493387A" w14:textId="395FFEC4" w:rsidR="00BF6CC2" w:rsidRPr="0069400B" w:rsidRDefault="00BF6CC2" w:rsidP="00D06438">
      <w:pPr>
        <w:spacing w:line="276" w:lineRule="auto"/>
        <w:rPr>
          <w:rFonts w:eastAsia="Times New Roman" w:cstheme="minorHAnsi"/>
          <w:noProof/>
          <w:color w:val="2F5496" w:themeColor="accent1" w:themeShade="BF"/>
          <w:kern w:val="36"/>
        </w:rPr>
      </w:pPr>
      <w:r w:rsidRPr="0069400B">
        <w:rPr>
          <w:rFonts w:eastAsia="Times New Roman" w:cstheme="minorHAnsi"/>
          <w:noProof/>
          <w:color w:val="2F5496" w:themeColor="accent1" w:themeShade="BF"/>
          <w:kern w:val="36"/>
        </w:rPr>
        <w:br w:type="page"/>
      </w:r>
    </w:p>
    <w:p w14:paraId="290A603B" w14:textId="77777777" w:rsidR="00F41A6B" w:rsidRDefault="00F41A6B" w:rsidP="00D06438">
      <w:pPr>
        <w:spacing w:line="276" w:lineRule="auto"/>
        <w:rPr>
          <w:rFonts w:eastAsia="Times New Roman" w:cstheme="minorHAnsi"/>
          <w:noProof/>
          <w:color w:val="2F5496" w:themeColor="accent1" w:themeShade="BF"/>
          <w:kern w:val="36"/>
          <w:sz w:val="34"/>
          <w:szCs w:val="34"/>
        </w:rPr>
      </w:pPr>
    </w:p>
    <w:sectPr w:rsidR="00F41A6B" w:rsidSect="009F2C99">
      <w:headerReference w:type="default" r:id="rId19"/>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54AFE" w14:textId="77777777" w:rsidR="00603DBE" w:rsidRDefault="00603DBE" w:rsidP="001F3F17">
      <w:pPr>
        <w:spacing w:after="0" w:line="240" w:lineRule="auto"/>
      </w:pPr>
      <w:r>
        <w:separator/>
      </w:r>
    </w:p>
  </w:endnote>
  <w:endnote w:type="continuationSeparator" w:id="0">
    <w:p w14:paraId="44D80B1F" w14:textId="77777777" w:rsidR="00603DBE" w:rsidRDefault="00603DBE" w:rsidP="001F3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50692" w14:textId="77777777" w:rsidR="00603DBE" w:rsidRDefault="00603DBE" w:rsidP="001F3F17">
      <w:pPr>
        <w:spacing w:after="0" w:line="240" w:lineRule="auto"/>
      </w:pPr>
      <w:r>
        <w:separator/>
      </w:r>
    </w:p>
  </w:footnote>
  <w:footnote w:type="continuationSeparator" w:id="0">
    <w:p w14:paraId="5FA59DC1" w14:textId="77777777" w:rsidR="00603DBE" w:rsidRDefault="00603DBE" w:rsidP="001F3F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46EA9" w14:textId="0531D221" w:rsidR="001F3F17" w:rsidRPr="00DC044C" w:rsidRDefault="00E6042B" w:rsidP="001F3F17">
    <w:pPr>
      <w:spacing w:before="75" w:after="225" w:line="240" w:lineRule="auto"/>
      <w:rPr>
        <w:rFonts w:ascii="Times New Roman" w:eastAsia="Times New Roman" w:hAnsi="Times New Roman" w:cs="Times New Roman"/>
        <w:color w:val="808080" w:themeColor="background1" w:themeShade="80"/>
        <w:sz w:val="24"/>
        <w:szCs w:val="24"/>
      </w:rPr>
    </w:pPr>
    <w:r w:rsidRPr="00DC044C">
      <w:rPr>
        <w:rFonts w:ascii="Times New Roman" w:eastAsia="Times New Roman" w:hAnsi="Times New Roman" w:cs="Times New Roman"/>
        <w:color w:val="808080" w:themeColor="background1" w:themeShade="80"/>
        <w:sz w:val="24"/>
        <w:szCs w:val="24"/>
      </w:rPr>
      <w:t>Antero Ollila</w:t>
    </w:r>
    <w:r w:rsidRPr="00DC044C">
      <w:rPr>
        <w:rFonts w:ascii="Times New Roman" w:eastAsia="Times New Roman" w:hAnsi="Times New Roman" w:cs="Times New Roman"/>
        <w:color w:val="808080" w:themeColor="background1" w:themeShade="80"/>
        <w:sz w:val="24"/>
        <w:szCs w:val="24"/>
      </w:rPr>
      <w:tab/>
    </w:r>
    <w:r w:rsidRPr="00DC044C">
      <w:rPr>
        <w:rFonts w:ascii="Times New Roman" w:eastAsia="Times New Roman" w:hAnsi="Times New Roman" w:cs="Times New Roman"/>
        <w:color w:val="808080" w:themeColor="background1" w:themeShade="80"/>
        <w:sz w:val="24"/>
        <w:szCs w:val="24"/>
      </w:rPr>
      <w:tab/>
    </w:r>
    <w:r w:rsidR="001C50A9">
      <w:rPr>
        <w:rFonts w:ascii="Times New Roman" w:eastAsia="Times New Roman" w:hAnsi="Times New Roman" w:cs="Times New Roman"/>
        <w:color w:val="808080" w:themeColor="background1" w:themeShade="80"/>
        <w:sz w:val="24"/>
        <w:szCs w:val="24"/>
      </w:rPr>
      <w:t>Climatexam</w:t>
    </w:r>
    <w:r w:rsidRPr="00DC044C">
      <w:rPr>
        <w:rFonts w:ascii="Times New Roman" w:eastAsia="Times New Roman" w:hAnsi="Times New Roman" w:cs="Times New Roman"/>
        <w:color w:val="808080" w:themeColor="background1" w:themeShade="80"/>
        <w:sz w:val="24"/>
        <w:szCs w:val="24"/>
      </w:rPr>
      <w:tab/>
    </w:r>
    <w:r w:rsidRPr="00DC044C">
      <w:rPr>
        <w:rFonts w:ascii="Times New Roman" w:eastAsia="Times New Roman" w:hAnsi="Times New Roman" w:cs="Times New Roman"/>
        <w:color w:val="808080" w:themeColor="background1" w:themeShade="80"/>
        <w:sz w:val="24"/>
        <w:szCs w:val="24"/>
      </w:rPr>
      <w:tab/>
    </w:r>
    <w:r w:rsidRPr="00DC044C">
      <w:rPr>
        <w:rFonts w:ascii="Times New Roman" w:eastAsia="Times New Roman" w:hAnsi="Times New Roman" w:cs="Times New Roman"/>
        <w:color w:val="808080" w:themeColor="background1" w:themeShade="80"/>
        <w:sz w:val="24"/>
        <w:szCs w:val="24"/>
      </w:rPr>
      <w:tab/>
    </w:r>
    <w:r w:rsidRPr="00DC044C">
      <w:rPr>
        <w:rFonts w:ascii="Times New Roman" w:eastAsia="Times New Roman" w:hAnsi="Times New Roman" w:cs="Times New Roman"/>
        <w:color w:val="808080" w:themeColor="background1" w:themeShade="80"/>
        <w:sz w:val="24"/>
        <w:szCs w:val="24"/>
      </w:rPr>
      <w:tab/>
    </w:r>
    <w:r w:rsidRPr="00DC044C">
      <w:rPr>
        <w:rFonts w:ascii="Times New Roman" w:eastAsia="Times New Roman" w:hAnsi="Times New Roman" w:cs="Times New Roman"/>
        <w:color w:val="808080" w:themeColor="background1" w:themeShade="80"/>
        <w:sz w:val="24"/>
        <w:szCs w:val="24"/>
      </w:rPr>
      <w:tab/>
    </w:r>
    <w:r w:rsidRPr="00DC044C">
      <w:rPr>
        <w:rFonts w:ascii="Times New Roman" w:eastAsia="Times New Roman" w:hAnsi="Times New Roman" w:cs="Times New Roman"/>
        <w:color w:val="808080" w:themeColor="background1" w:themeShade="80"/>
        <w:sz w:val="24"/>
        <w:szCs w:val="24"/>
      </w:rPr>
      <w:tab/>
    </w:r>
    <w:r w:rsidRPr="00DC044C">
      <w:rPr>
        <w:rFonts w:ascii="Times New Roman" w:eastAsia="Times New Roman" w:hAnsi="Times New Roman" w:cs="Times New Roman"/>
        <w:color w:val="808080" w:themeColor="background1" w:themeShade="80"/>
        <w:sz w:val="24"/>
        <w:szCs w:val="24"/>
      </w:rPr>
      <w:tab/>
    </w:r>
    <w:r w:rsidR="00A808A2">
      <w:rPr>
        <w:rFonts w:ascii="Times New Roman" w:eastAsia="Times New Roman" w:hAnsi="Times New Roman" w:cs="Times New Roman"/>
        <w:color w:val="808080" w:themeColor="background1" w:themeShade="80"/>
        <w:sz w:val="24"/>
        <w:szCs w:val="24"/>
      </w:rPr>
      <w:t>23</w:t>
    </w:r>
    <w:r w:rsidR="001C50A9">
      <w:rPr>
        <w:rFonts w:ascii="Times New Roman" w:eastAsia="Times New Roman" w:hAnsi="Times New Roman" w:cs="Times New Roman"/>
        <w:color w:val="808080" w:themeColor="background1" w:themeShade="80"/>
        <w:sz w:val="24"/>
        <w:szCs w:val="24"/>
      </w:rPr>
      <w:t>.9.2019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E32C5F"/>
    <w:multiLevelType w:val="hybridMultilevel"/>
    <w:tmpl w:val="E70AFE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C278C"/>
    <w:multiLevelType w:val="hybridMultilevel"/>
    <w:tmpl w:val="1264D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93349A"/>
    <w:multiLevelType w:val="multilevel"/>
    <w:tmpl w:val="896C6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9A2861"/>
    <w:multiLevelType w:val="multilevel"/>
    <w:tmpl w:val="ADE01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YwMrU0MTI1Mjc3NDZQ0lEKTi0uzszPAykwMqwFACKRSR4tAAAA"/>
  </w:docVars>
  <w:rsids>
    <w:rsidRoot w:val="00755294"/>
    <w:rsid w:val="00033554"/>
    <w:rsid w:val="00036620"/>
    <w:rsid w:val="00055CD1"/>
    <w:rsid w:val="00083CB8"/>
    <w:rsid w:val="00090EF7"/>
    <w:rsid w:val="000B7DE4"/>
    <w:rsid w:val="000C08F2"/>
    <w:rsid w:val="000D3199"/>
    <w:rsid w:val="000D6910"/>
    <w:rsid w:val="000E134A"/>
    <w:rsid w:val="000E15DF"/>
    <w:rsid w:val="000E788C"/>
    <w:rsid w:val="001032BA"/>
    <w:rsid w:val="0011512A"/>
    <w:rsid w:val="001356F6"/>
    <w:rsid w:val="00142ED4"/>
    <w:rsid w:val="00154400"/>
    <w:rsid w:val="001836DE"/>
    <w:rsid w:val="00187FA7"/>
    <w:rsid w:val="00192C57"/>
    <w:rsid w:val="0019340D"/>
    <w:rsid w:val="00195330"/>
    <w:rsid w:val="001B6242"/>
    <w:rsid w:val="001C50A9"/>
    <w:rsid w:val="001E23D6"/>
    <w:rsid w:val="001E4B8B"/>
    <w:rsid w:val="001F3F17"/>
    <w:rsid w:val="0023293B"/>
    <w:rsid w:val="00242029"/>
    <w:rsid w:val="00245D93"/>
    <w:rsid w:val="002629E2"/>
    <w:rsid w:val="00272081"/>
    <w:rsid w:val="00272577"/>
    <w:rsid w:val="00274769"/>
    <w:rsid w:val="00284BD4"/>
    <w:rsid w:val="002A171A"/>
    <w:rsid w:val="002A2174"/>
    <w:rsid w:val="00304D61"/>
    <w:rsid w:val="003265D0"/>
    <w:rsid w:val="00337FB7"/>
    <w:rsid w:val="003414EA"/>
    <w:rsid w:val="003438A2"/>
    <w:rsid w:val="0034715A"/>
    <w:rsid w:val="0039421B"/>
    <w:rsid w:val="003971D7"/>
    <w:rsid w:val="003C22BA"/>
    <w:rsid w:val="003D07D9"/>
    <w:rsid w:val="003D28A6"/>
    <w:rsid w:val="003D4ED6"/>
    <w:rsid w:val="003D55F9"/>
    <w:rsid w:val="003D5AE2"/>
    <w:rsid w:val="003F48C7"/>
    <w:rsid w:val="00400A92"/>
    <w:rsid w:val="00401077"/>
    <w:rsid w:val="00411183"/>
    <w:rsid w:val="00414B49"/>
    <w:rsid w:val="00414EDD"/>
    <w:rsid w:val="004465D3"/>
    <w:rsid w:val="0045660C"/>
    <w:rsid w:val="00457E7D"/>
    <w:rsid w:val="00461E4A"/>
    <w:rsid w:val="0046511E"/>
    <w:rsid w:val="00474D82"/>
    <w:rsid w:val="00491B93"/>
    <w:rsid w:val="004A263A"/>
    <w:rsid w:val="004A34F2"/>
    <w:rsid w:val="004C4858"/>
    <w:rsid w:val="004D606C"/>
    <w:rsid w:val="004F21FC"/>
    <w:rsid w:val="004F79FB"/>
    <w:rsid w:val="00501CFD"/>
    <w:rsid w:val="00514A83"/>
    <w:rsid w:val="0051501E"/>
    <w:rsid w:val="005212F0"/>
    <w:rsid w:val="00527739"/>
    <w:rsid w:val="00542204"/>
    <w:rsid w:val="0054495E"/>
    <w:rsid w:val="005803CD"/>
    <w:rsid w:val="00594003"/>
    <w:rsid w:val="005A352F"/>
    <w:rsid w:val="005C7C3F"/>
    <w:rsid w:val="005D2F2B"/>
    <w:rsid w:val="005D59C6"/>
    <w:rsid w:val="005F0B54"/>
    <w:rsid w:val="005F5AD8"/>
    <w:rsid w:val="00603DBE"/>
    <w:rsid w:val="0062573B"/>
    <w:rsid w:val="00627906"/>
    <w:rsid w:val="0066389D"/>
    <w:rsid w:val="0066395A"/>
    <w:rsid w:val="0069400B"/>
    <w:rsid w:val="0069752B"/>
    <w:rsid w:val="006A6C89"/>
    <w:rsid w:val="006E1EE9"/>
    <w:rsid w:val="006E7BF3"/>
    <w:rsid w:val="006F7D82"/>
    <w:rsid w:val="007224A5"/>
    <w:rsid w:val="00723BC5"/>
    <w:rsid w:val="00724C86"/>
    <w:rsid w:val="00735605"/>
    <w:rsid w:val="00737889"/>
    <w:rsid w:val="00755294"/>
    <w:rsid w:val="00761F92"/>
    <w:rsid w:val="00787699"/>
    <w:rsid w:val="007A1A51"/>
    <w:rsid w:val="007A2077"/>
    <w:rsid w:val="007A348D"/>
    <w:rsid w:val="007C30CC"/>
    <w:rsid w:val="007D3CA7"/>
    <w:rsid w:val="007F1A6A"/>
    <w:rsid w:val="007F25FF"/>
    <w:rsid w:val="007F5DE3"/>
    <w:rsid w:val="00801653"/>
    <w:rsid w:val="008076B7"/>
    <w:rsid w:val="00811B37"/>
    <w:rsid w:val="00813180"/>
    <w:rsid w:val="0082635B"/>
    <w:rsid w:val="00843D7A"/>
    <w:rsid w:val="0084618F"/>
    <w:rsid w:val="008665EA"/>
    <w:rsid w:val="008B0293"/>
    <w:rsid w:val="008C4BC9"/>
    <w:rsid w:val="008C6FE2"/>
    <w:rsid w:val="008C768C"/>
    <w:rsid w:val="008D1856"/>
    <w:rsid w:val="008D78AF"/>
    <w:rsid w:val="008E5782"/>
    <w:rsid w:val="008F2656"/>
    <w:rsid w:val="008F3A2C"/>
    <w:rsid w:val="008F41D2"/>
    <w:rsid w:val="00904E79"/>
    <w:rsid w:val="00913767"/>
    <w:rsid w:val="00947D49"/>
    <w:rsid w:val="009539F8"/>
    <w:rsid w:val="00970203"/>
    <w:rsid w:val="009841B4"/>
    <w:rsid w:val="009917B5"/>
    <w:rsid w:val="00992CDB"/>
    <w:rsid w:val="009A091F"/>
    <w:rsid w:val="009A168B"/>
    <w:rsid w:val="009F0293"/>
    <w:rsid w:val="009F2ABA"/>
    <w:rsid w:val="009F2C99"/>
    <w:rsid w:val="00A13D11"/>
    <w:rsid w:val="00A24C2A"/>
    <w:rsid w:val="00A30AA0"/>
    <w:rsid w:val="00A61536"/>
    <w:rsid w:val="00A63351"/>
    <w:rsid w:val="00A70DBD"/>
    <w:rsid w:val="00A808A2"/>
    <w:rsid w:val="00A819B5"/>
    <w:rsid w:val="00AA3907"/>
    <w:rsid w:val="00AB00AA"/>
    <w:rsid w:val="00AB15BB"/>
    <w:rsid w:val="00AC70C7"/>
    <w:rsid w:val="00AE63D4"/>
    <w:rsid w:val="00AF4350"/>
    <w:rsid w:val="00B06E7A"/>
    <w:rsid w:val="00B35622"/>
    <w:rsid w:val="00B42C7C"/>
    <w:rsid w:val="00B65921"/>
    <w:rsid w:val="00B754EC"/>
    <w:rsid w:val="00B87583"/>
    <w:rsid w:val="00B96DB4"/>
    <w:rsid w:val="00BA16E4"/>
    <w:rsid w:val="00BA3046"/>
    <w:rsid w:val="00BC2489"/>
    <w:rsid w:val="00BD11C4"/>
    <w:rsid w:val="00BE7133"/>
    <w:rsid w:val="00BF48C7"/>
    <w:rsid w:val="00BF6CC2"/>
    <w:rsid w:val="00C127D6"/>
    <w:rsid w:val="00C17FF0"/>
    <w:rsid w:val="00C44DF4"/>
    <w:rsid w:val="00C5545B"/>
    <w:rsid w:val="00C923F3"/>
    <w:rsid w:val="00C92EAA"/>
    <w:rsid w:val="00C9791A"/>
    <w:rsid w:val="00CA2C84"/>
    <w:rsid w:val="00CB5BBF"/>
    <w:rsid w:val="00CC0377"/>
    <w:rsid w:val="00CC6518"/>
    <w:rsid w:val="00CE1F46"/>
    <w:rsid w:val="00D05EC5"/>
    <w:rsid w:val="00D06438"/>
    <w:rsid w:val="00D32C5E"/>
    <w:rsid w:val="00D43238"/>
    <w:rsid w:val="00D52BD7"/>
    <w:rsid w:val="00D61F31"/>
    <w:rsid w:val="00D63F0D"/>
    <w:rsid w:val="00D674FC"/>
    <w:rsid w:val="00D743BF"/>
    <w:rsid w:val="00D85189"/>
    <w:rsid w:val="00D8629C"/>
    <w:rsid w:val="00D9684B"/>
    <w:rsid w:val="00DB5389"/>
    <w:rsid w:val="00DB7B45"/>
    <w:rsid w:val="00DC044C"/>
    <w:rsid w:val="00DD3ADA"/>
    <w:rsid w:val="00E15618"/>
    <w:rsid w:val="00E22E06"/>
    <w:rsid w:val="00E304C2"/>
    <w:rsid w:val="00E33D74"/>
    <w:rsid w:val="00E4655F"/>
    <w:rsid w:val="00E6042B"/>
    <w:rsid w:val="00E637CF"/>
    <w:rsid w:val="00E70E36"/>
    <w:rsid w:val="00E731F1"/>
    <w:rsid w:val="00E75D76"/>
    <w:rsid w:val="00E81AE9"/>
    <w:rsid w:val="00E87096"/>
    <w:rsid w:val="00E875CA"/>
    <w:rsid w:val="00E93680"/>
    <w:rsid w:val="00EA1D00"/>
    <w:rsid w:val="00EA3DAF"/>
    <w:rsid w:val="00ED11A0"/>
    <w:rsid w:val="00ED5C79"/>
    <w:rsid w:val="00EE1A5B"/>
    <w:rsid w:val="00F03645"/>
    <w:rsid w:val="00F14A8A"/>
    <w:rsid w:val="00F16A9B"/>
    <w:rsid w:val="00F41A6B"/>
    <w:rsid w:val="00F425E1"/>
    <w:rsid w:val="00F73224"/>
    <w:rsid w:val="00F977AF"/>
    <w:rsid w:val="00FB1CEA"/>
    <w:rsid w:val="00FB3BDF"/>
    <w:rsid w:val="00FD1F66"/>
    <w:rsid w:val="00FE079F"/>
    <w:rsid w:val="00FE0973"/>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AC61E"/>
  <w15:chartTrackingRefBased/>
  <w15:docId w15:val="{1C98E687-D15E-49FA-A808-AC6637BD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1">
    <w:name w:val="heading 1"/>
    <w:basedOn w:val="Normaali"/>
    <w:link w:val="Otsikko1Char"/>
    <w:uiPriority w:val="9"/>
    <w:qFormat/>
    <w:rsid w:val="007552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Otsikko2">
    <w:name w:val="heading 2"/>
    <w:basedOn w:val="Normaali"/>
    <w:link w:val="Otsikko2Char"/>
    <w:uiPriority w:val="9"/>
    <w:qFormat/>
    <w:rsid w:val="0075529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755294"/>
    <w:rPr>
      <w:rFonts w:ascii="Times New Roman" w:eastAsia="Times New Roman" w:hAnsi="Times New Roman" w:cs="Times New Roman"/>
      <w:b/>
      <w:bCs/>
      <w:kern w:val="36"/>
      <w:sz w:val="48"/>
      <w:szCs w:val="48"/>
    </w:rPr>
  </w:style>
  <w:style w:type="character" w:customStyle="1" w:styleId="Otsikko2Char">
    <w:name w:val="Otsikko 2 Char"/>
    <w:basedOn w:val="Kappaleenoletusfontti"/>
    <w:link w:val="Otsikko2"/>
    <w:uiPriority w:val="9"/>
    <w:rsid w:val="00755294"/>
    <w:rPr>
      <w:rFonts w:ascii="Times New Roman" w:eastAsia="Times New Roman" w:hAnsi="Times New Roman" w:cs="Times New Roman"/>
      <w:b/>
      <w:bCs/>
      <w:sz w:val="36"/>
      <w:szCs w:val="36"/>
    </w:rPr>
  </w:style>
  <w:style w:type="paragraph" w:customStyle="1" w:styleId="lead">
    <w:name w:val="lead"/>
    <w:basedOn w:val="Normaali"/>
    <w:rsid w:val="00755294"/>
    <w:pPr>
      <w:spacing w:before="100" w:beforeAutospacing="1" w:after="100" w:afterAutospacing="1" w:line="240" w:lineRule="auto"/>
    </w:pPr>
    <w:rPr>
      <w:rFonts w:ascii="Times New Roman" w:eastAsia="Times New Roman" w:hAnsi="Times New Roman" w:cs="Times New Roman"/>
      <w:sz w:val="24"/>
      <w:szCs w:val="24"/>
    </w:rPr>
  </w:style>
  <w:style w:type="paragraph" w:styleId="NormaaliWWW">
    <w:name w:val="Normal (Web)"/>
    <w:basedOn w:val="Normaali"/>
    <w:uiPriority w:val="99"/>
    <w:semiHidden/>
    <w:unhideWhenUsed/>
    <w:rsid w:val="00755294"/>
    <w:pPr>
      <w:spacing w:before="100" w:beforeAutospacing="1" w:after="100" w:afterAutospacing="1" w:line="240" w:lineRule="auto"/>
    </w:pPr>
    <w:rPr>
      <w:rFonts w:ascii="Times New Roman" w:eastAsia="Times New Roman" w:hAnsi="Times New Roman" w:cs="Times New Roman"/>
      <w:sz w:val="24"/>
      <w:szCs w:val="24"/>
    </w:rPr>
  </w:style>
  <w:style w:type="character" w:styleId="Korostus">
    <w:name w:val="Emphasis"/>
    <w:basedOn w:val="Kappaleenoletusfontti"/>
    <w:uiPriority w:val="20"/>
    <w:qFormat/>
    <w:rsid w:val="00755294"/>
    <w:rPr>
      <w:i/>
      <w:iCs/>
    </w:rPr>
  </w:style>
  <w:style w:type="character" w:styleId="Voimakas">
    <w:name w:val="Strong"/>
    <w:basedOn w:val="Kappaleenoletusfontti"/>
    <w:uiPriority w:val="22"/>
    <w:qFormat/>
    <w:rsid w:val="00755294"/>
    <w:rPr>
      <w:b/>
      <w:bCs/>
    </w:rPr>
  </w:style>
  <w:style w:type="character" w:styleId="Hyperlinkki">
    <w:name w:val="Hyperlink"/>
    <w:basedOn w:val="Kappaleenoletusfontti"/>
    <w:uiPriority w:val="99"/>
    <w:unhideWhenUsed/>
    <w:rsid w:val="00755294"/>
    <w:rPr>
      <w:color w:val="0000FF"/>
      <w:u w:val="single"/>
    </w:rPr>
  </w:style>
  <w:style w:type="paragraph" w:customStyle="1" w:styleId="pull-left">
    <w:name w:val="pull-left"/>
    <w:basedOn w:val="Normaali"/>
    <w:rsid w:val="0075529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tive">
    <w:name w:val="active"/>
    <w:basedOn w:val="Normaali"/>
    <w:rsid w:val="00755294"/>
    <w:pPr>
      <w:spacing w:before="100" w:beforeAutospacing="1" w:after="100" w:afterAutospacing="1" w:line="240" w:lineRule="auto"/>
    </w:pPr>
    <w:rPr>
      <w:rFonts w:ascii="Times New Roman" w:eastAsia="Times New Roman" w:hAnsi="Times New Roman" w:cs="Times New Roman"/>
      <w:sz w:val="24"/>
      <w:szCs w:val="24"/>
    </w:rPr>
  </w:style>
  <w:style w:type="paragraph" w:styleId="Luettelokappale">
    <w:name w:val="List Paragraph"/>
    <w:basedOn w:val="Normaali"/>
    <w:uiPriority w:val="72"/>
    <w:qFormat/>
    <w:rsid w:val="000E788C"/>
    <w:pPr>
      <w:ind w:left="720"/>
      <w:contextualSpacing/>
    </w:pPr>
  </w:style>
  <w:style w:type="paragraph" w:styleId="Yltunniste">
    <w:name w:val="header"/>
    <w:basedOn w:val="Normaali"/>
    <w:link w:val="YltunnisteChar"/>
    <w:uiPriority w:val="99"/>
    <w:unhideWhenUsed/>
    <w:rsid w:val="001F3F17"/>
    <w:pPr>
      <w:tabs>
        <w:tab w:val="center" w:pos="4986"/>
        <w:tab w:val="right" w:pos="9972"/>
      </w:tabs>
      <w:spacing w:after="0" w:line="240" w:lineRule="auto"/>
    </w:pPr>
  </w:style>
  <w:style w:type="character" w:customStyle="1" w:styleId="YltunnisteChar">
    <w:name w:val="Ylätunniste Char"/>
    <w:basedOn w:val="Kappaleenoletusfontti"/>
    <w:link w:val="Yltunniste"/>
    <w:uiPriority w:val="99"/>
    <w:rsid w:val="001F3F17"/>
  </w:style>
  <w:style w:type="paragraph" w:styleId="Alatunniste">
    <w:name w:val="footer"/>
    <w:basedOn w:val="Normaali"/>
    <w:link w:val="AlatunnisteChar"/>
    <w:uiPriority w:val="99"/>
    <w:unhideWhenUsed/>
    <w:rsid w:val="001F3F17"/>
    <w:pPr>
      <w:tabs>
        <w:tab w:val="center" w:pos="4986"/>
        <w:tab w:val="right" w:pos="9972"/>
      </w:tabs>
      <w:spacing w:after="0" w:line="240" w:lineRule="auto"/>
    </w:pPr>
  </w:style>
  <w:style w:type="character" w:customStyle="1" w:styleId="AlatunnisteChar">
    <w:name w:val="Alatunniste Char"/>
    <w:basedOn w:val="Kappaleenoletusfontti"/>
    <w:link w:val="Alatunniste"/>
    <w:uiPriority w:val="99"/>
    <w:rsid w:val="001F3F17"/>
  </w:style>
  <w:style w:type="character" w:styleId="Kommentinviite">
    <w:name w:val="annotation reference"/>
    <w:basedOn w:val="Kappaleenoletusfontti"/>
    <w:uiPriority w:val="99"/>
    <w:semiHidden/>
    <w:unhideWhenUsed/>
    <w:rsid w:val="00843D7A"/>
    <w:rPr>
      <w:sz w:val="16"/>
      <w:szCs w:val="16"/>
    </w:rPr>
  </w:style>
  <w:style w:type="paragraph" w:styleId="Kommentinteksti">
    <w:name w:val="annotation text"/>
    <w:basedOn w:val="Normaali"/>
    <w:link w:val="KommentintekstiChar"/>
    <w:uiPriority w:val="99"/>
    <w:semiHidden/>
    <w:unhideWhenUsed/>
    <w:rsid w:val="00843D7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43D7A"/>
    <w:rPr>
      <w:sz w:val="20"/>
      <w:szCs w:val="20"/>
    </w:rPr>
  </w:style>
  <w:style w:type="paragraph" w:styleId="Kommentinotsikko">
    <w:name w:val="annotation subject"/>
    <w:basedOn w:val="Kommentinteksti"/>
    <w:next w:val="Kommentinteksti"/>
    <w:link w:val="KommentinotsikkoChar"/>
    <w:uiPriority w:val="99"/>
    <w:semiHidden/>
    <w:unhideWhenUsed/>
    <w:rsid w:val="00843D7A"/>
    <w:rPr>
      <w:b/>
      <w:bCs/>
    </w:rPr>
  </w:style>
  <w:style w:type="character" w:customStyle="1" w:styleId="KommentinotsikkoChar">
    <w:name w:val="Kommentin otsikko Char"/>
    <w:basedOn w:val="KommentintekstiChar"/>
    <w:link w:val="Kommentinotsikko"/>
    <w:uiPriority w:val="99"/>
    <w:semiHidden/>
    <w:rsid w:val="00843D7A"/>
    <w:rPr>
      <w:b/>
      <w:bCs/>
      <w:sz w:val="20"/>
      <w:szCs w:val="20"/>
    </w:rPr>
  </w:style>
  <w:style w:type="paragraph" w:styleId="Seliteteksti">
    <w:name w:val="Balloon Text"/>
    <w:basedOn w:val="Normaali"/>
    <w:link w:val="SelitetekstiChar"/>
    <w:uiPriority w:val="99"/>
    <w:semiHidden/>
    <w:unhideWhenUsed/>
    <w:rsid w:val="00843D7A"/>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843D7A"/>
    <w:rPr>
      <w:rFonts w:ascii="Segoe UI" w:hAnsi="Segoe UI" w:cs="Segoe UI"/>
      <w:sz w:val="18"/>
      <w:szCs w:val="18"/>
    </w:rPr>
  </w:style>
  <w:style w:type="character" w:styleId="Ratkaisematonmaininta">
    <w:name w:val="Unresolved Mention"/>
    <w:basedOn w:val="Kappaleenoletusfontti"/>
    <w:uiPriority w:val="99"/>
    <w:semiHidden/>
    <w:unhideWhenUsed/>
    <w:rsid w:val="004C4858"/>
    <w:rPr>
      <w:color w:val="605E5C"/>
      <w:shd w:val="clear" w:color="auto" w:fill="E1DFDD"/>
    </w:rPr>
  </w:style>
  <w:style w:type="character" w:styleId="AvattuHyperlinkki">
    <w:name w:val="FollowedHyperlink"/>
    <w:basedOn w:val="Kappaleenoletusfontti"/>
    <w:uiPriority w:val="99"/>
    <w:semiHidden/>
    <w:unhideWhenUsed/>
    <w:rsid w:val="007C30CC"/>
    <w:rPr>
      <w:color w:val="954F72" w:themeColor="followedHyperlink"/>
      <w:u w:val="single"/>
    </w:rPr>
  </w:style>
  <w:style w:type="paragraph" w:customStyle="1" w:styleId="font8">
    <w:name w:val="font_8"/>
    <w:basedOn w:val="Normaali"/>
    <w:rsid w:val="00E22E0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f121c3efmsonormal">
    <w:name w:val="ydpf121c3efmsonormal"/>
    <w:basedOn w:val="Normaali"/>
    <w:rsid w:val="001E4B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iliation">
    <w:name w:val="Affiliation"/>
    <w:basedOn w:val="Normaali"/>
    <w:qFormat/>
    <w:rsid w:val="00E6042B"/>
    <w:pPr>
      <w:spacing w:after="240" w:line="240" w:lineRule="exact"/>
      <w:jc w:val="right"/>
    </w:pPr>
    <w:rPr>
      <w:rFonts w:ascii="Helvetica" w:eastAsia="Times New Roman" w:hAnsi="Helvetica" w:cs="Times New Roman"/>
      <w:sz w:val="20"/>
      <w:szCs w:val="20"/>
    </w:rPr>
  </w:style>
  <w:style w:type="character" w:customStyle="1" w:styleId="apple-converted-space">
    <w:name w:val="apple-converted-space"/>
    <w:rsid w:val="00E33D74"/>
  </w:style>
  <w:style w:type="paragraph" w:customStyle="1" w:styleId="ydp2394a853msonormal">
    <w:name w:val="ydp2394a853msonormal"/>
    <w:basedOn w:val="Normaali"/>
    <w:rsid w:val="001B62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2394a853msolistparagraph">
    <w:name w:val="ydp2394a853msolistparagraph"/>
    <w:basedOn w:val="Normaali"/>
    <w:rsid w:val="001B62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dp2394a853font7">
    <w:name w:val="ydp2394a853font7"/>
    <w:basedOn w:val="Normaali"/>
    <w:rsid w:val="001B62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38442">
      <w:bodyDiv w:val="1"/>
      <w:marLeft w:val="0"/>
      <w:marRight w:val="0"/>
      <w:marTop w:val="0"/>
      <w:marBottom w:val="0"/>
      <w:divBdr>
        <w:top w:val="none" w:sz="0" w:space="0" w:color="auto"/>
        <w:left w:val="none" w:sz="0" w:space="0" w:color="auto"/>
        <w:bottom w:val="none" w:sz="0" w:space="0" w:color="auto"/>
        <w:right w:val="none" w:sz="0" w:space="0" w:color="auto"/>
      </w:divBdr>
      <w:divsChild>
        <w:div w:id="601301351">
          <w:marLeft w:val="0"/>
          <w:marRight w:val="0"/>
          <w:marTop w:val="0"/>
          <w:marBottom w:val="0"/>
          <w:divBdr>
            <w:top w:val="none" w:sz="0" w:space="0" w:color="auto"/>
            <w:left w:val="none" w:sz="0" w:space="0" w:color="auto"/>
            <w:bottom w:val="none" w:sz="0" w:space="0" w:color="auto"/>
            <w:right w:val="none" w:sz="0" w:space="0" w:color="auto"/>
          </w:divBdr>
        </w:div>
      </w:divsChild>
    </w:div>
    <w:div w:id="852652579">
      <w:bodyDiv w:val="1"/>
      <w:marLeft w:val="0"/>
      <w:marRight w:val="0"/>
      <w:marTop w:val="0"/>
      <w:marBottom w:val="0"/>
      <w:divBdr>
        <w:top w:val="none" w:sz="0" w:space="0" w:color="auto"/>
        <w:left w:val="none" w:sz="0" w:space="0" w:color="auto"/>
        <w:bottom w:val="none" w:sz="0" w:space="0" w:color="auto"/>
        <w:right w:val="none" w:sz="0" w:space="0" w:color="auto"/>
      </w:divBdr>
    </w:div>
    <w:div w:id="2040857779">
      <w:bodyDiv w:val="1"/>
      <w:marLeft w:val="0"/>
      <w:marRight w:val="0"/>
      <w:marTop w:val="0"/>
      <w:marBottom w:val="0"/>
      <w:divBdr>
        <w:top w:val="none" w:sz="0" w:space="0" w:color="auto"/>
        <w:left w:val="none" w:sz="0" w:space="0" w:color="auto"/>
        <w:bottom w:val="none" w:sz="0" w:space="0" w:color="auto"/>
        <w:right w:val="none" w:sz="0" w:space="0" w:color="auto"/>
      </w:divBdr>
      <w:divsChild>
        <w:div w:id="415977337">
          <w:marLeft w:val="0"/>
          <w:marRight w:val="0"/>
          <w:marTop w:val="0"/>
          <w:marBottom w:val="0"/>
          <w:divBdr>
            <w:top w:val="none" w:sz="0" w:space="0" w:color="auto"/>
            <w:left w:val="none" w:sz="0" w:space="0" w:color="auto"/>
            <w:bottom w:val="none" w:sz="0" w:space="0" w:color="auto"/>
            <w:right w:val="none" w:sz="0" w:space="0" w:color="auto"/>
          </w:divBdr>
          <w:divsChild>
            <w:div w:id="1524130820">
              <w:marLeft w:val="0"/>
              <w:marRight w:val="0"/>
              <w:marTop w:val="0"/>
              <w:marBottom w:val="0"/>
              <w:divBdr>
                <w:top w:val="none" w:sz="0" w:space="0" w:color="auto"/>
                <w:left w:val="none" w:sz="0" w:space="0" w:color="auto"/>
                <w:bottom w:val="none" w:sz="0" w:space="0" w:color="auto"/>
                <w:right w:val="none" w:sz="0" w:space="0" w:color="auto"/>
              </w:divBdr>
            </w:div>
          </w:divsChild>
        </w:div>
        <w:div w:id="805316170">
          <w:marLeft w:val="-225"/>
          <w:marRight w:val="-225"/>
          <w:marTop w:val="0"/>
          <w:marBottom w:val="0"/>
          <w:divBdr>
            <w:top w:val="none" w:sz="0" w:space="0" w:color="auto"/>
            <w:left w:val="none" w:sz="0" w:space="0" w:color="auto"/>
            <w:bottom w:val="none" w:sz="0" w:space="0" w:color="auto"/>
            <w:right w:val="none" w:sz="0" w:space="0" w:color="auto"/>
          </w:divBdr>
          <w:divsChild>
            <w:div w:id="1096171202">
              <w:marLeft w:val="0"/>
              <w:marRight w:val="0"/>
              <w:marTop w:val="0"/>
              <w:marBottom w:val="0"/>
              <w:divBdr>
                <w:top w:val="none" w:sz="0" w:space="0" w:color="auto"/>
                <w:left w:val="none" w:sz="0" w:space="0" w:color="auto"/>
                <w:bottom w:val="none" w:sz="0" w:space="0" w:color="auto"/>
                <w:right w:val="none" w:sz="0" w:space="0" w:color="auto"/>
              </w:divBdr>
              <w:divsChild>
                <w:div w:id="1253658861">
                  <w:marLeft w:val="0"/>
                  <w:marRight w:val="0"/>
                  <w:marTop w:val="225"/>
                  <w:marBottom w:val="0"/>
                  <w:divBdr>
                    <w:top w:val="none" w:sz="0" w:space="0" w:color="auto"/>
                    <w:left w:val="none" w:sz="0" w:space="0" w:color="auto"/>
                    <w:bottom w:val="none" w:sz="0" w:space="0" w:color="auto"/>
                    <w:right w:val="none" w:sz="0" w:space="0" w:color="auto"/>
                  </w:divBdr>
                  <w:divsChild>
                    <w:div w:id="557130836">
                      <w:marLeft w:val="0"/>
                      <w:marRight w:val="0"/>
                      <w:marTop w:val="0"/>
                      <w:marBottom w:val="0"/>
                      <w:divBdr>
                        <w:top w:val="none" w:sz="0" w:space="0" w:color="auto"/>
                        <w:left w:val="none" w:sz="0" w:space="0" w:color="auto"/>
                        <w:bottom w:val="none" w:sz="0" w:space="0" w:color="auto"/>
                        <w:right w:val="none" w:sz="0" w:space="0" w:color="auto"/>
                      </w:divBdr>
                      <w:divsChild>
                        <w:div w:id="1754157606">
                          <w:marLeft w:val="0"/>
                          <w:marRight w:val="0"/>
                          <w:marTop w:val="0"/>
                          <w:marBottom w:val="0"/>
                          <w:divBdr>
                            <w:top w:val="none" w:sz="0" w:space="0" w:color="auto"/>
                            <w:left w:val="none" w:sz="0" w:space="0" w:color="auto"/>
                            <w:bottom w:val="none" w:sz="0" w:space="0" w:color="auto"/>
                            <w:right w:val="none" w:sz="0" w:space="0" w:color="auto"/>
                          </w:divBdr>
                          <w:divsChild>
                            <w:div w:id="1511792531">
                              <w:marLeft w:val="0"/>
                              <w:marRight w:val="0"/>
                              <w:marTop w:val="0"/>
                              <w:marBottom w:val="0"/>
                              <w:divBdr>
                                <w:top w:val="single" w:sz="6" w:space="11" w:color="DDDDDD"/>
                                <w:left w:val="none" w:sz="0" w:space="0" w:color="auto"/>
                                <w:bottom w:val="none" w:sz="0" w:space="0" w:color="auto"/>
                                <w:right w:val="none" w:sz="0" w:space="0" w:color="auto"/>
                              </w:divBdr>
                              <w:divsChild>
                                <w:div w:id="109432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059813">
                      <w:marLeft w:val="0"/>
                      <w:marRight w:val="0"/>
                      <w:marTop w:val="0"/>
                      <w:marBottom w:val="0"/>
                      <w:divBdr>
                        <w:top w:val="none" w:sz="0" w:space="0" w:color="auto"/>
                        <w:left w:val="none" w:sz="0" w:space="0" w:color="auto"/>
                        <w:bottom w:val="none" w:sz="0" w:space="0" w:color="auto"/>
                        <w:right w:val="none" w:sz="0" w:space="0" w:color="auto"/>
                      </w:divBdr>
                    </w:div>
                    <w:div w:id="1334990275">
                      <w:marLeft w:val="0"/>
                      <w:marRight w:val="0"/>
                      <w:marTop w:val="0"/>
                      <w:marBottom w:val="0"/>
                      <w:divBdr>
                        <w:top w:val="none" w:sz="0" w:space="0" w:color="auto"/>
                        <w:left w:val="none" w:sz="0" w:space="0" w:color="auto"/>
                        <w:bottom w:val="none" w:sz="0" w:space="0" w:color="auto"/>
                        <w:right w:val="none" w:sz="0" w:space="0" w:color="auto"/>
                      </w:divBdr>
                    </w:div>
                    <w:div w:id="1983608225">
                      <w:marLeft w:val="0"/>
                      <w:marRight w:val="0"/>
                      <w:marTop w:val="0"/>
                      <w:marBottom w:val="0"/>
                      <w:divBdr>
                        <w:top w:val="none" w:sz="0" w:space="0" w:color="auto"/>
                        <w:left w:val="none" w:sz="0" w:space="0" w:color="auto"/>
                        <w:bottom w:val="none" w:sz="0" w:space="0" w:color="auto"/>
                        <w:right w:val="none" w:sz="0" w:space="0" w:color="auto"/>
                      </w:divBdr>
                    </w:div>
                  </w:divsChild>
                </w:div>
                <w:div w:id="201564462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2106606929">
          <w:marLeft w:val="0"/>
          <w:marRight w:val="0"/>
          <w:marTop w:val="150"/>
          <w:marBottom w:val="150"/>
          <w:divBdr>
            <w:top w:val="none" w:sz="0" w:space="0" w:color="auto"/>
            <w:left w:val="none" w:sz="0" w:space="0" w:color="auto"/>
            <w:bottom w:val="none" w:sz="0" w:space="0" w:color="auto"/>
            <w:right w:val="none" w:sz="0" w:space="0" w:color="auto"/>
          </w:divBdr>
          <w:divsChild>
            <w:div w:id="343022807">
              <w:marLeft w:val="0"/>
              <w:marRight w:val="0"/>
              <w:marTop w:val="105"/>
              <w:marBottom w:val="0"/>
              <w:divBdr>
                <w:top w:val="none" w:sz="0" w:space="0" w:color="auto"/>
                <w:left w:val="none" w:sz="0" w:space="0" w:color="auto"/>
                <w:bottom w:val="none" w:sz="0" w:space="0" w:color="auto"/>
                <w:right w:val="none" w:sz="0" w:space="0" w:color="auto"/>
              </w:divBdr>
            </w:div>
            <w:div w:id="209932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mple.wikipedia.org/wiki/Greenhouse_effect" TargetMode="External"/><Relationship Id="rId18" Type="http://schemas.openxmlformats.org/officeDocument/2006/relationships/hyperlink" Target="https://agupubs.onlinelibrary.wiley.com/doi/full/10.1029/2010JD014287"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journals.ametsoc.org/doi/abs/10.1175/1520-0477(1997)078%3C0197:EAGMEB%3E2.0.CO;2" TargetMode="External"/><Relationship Id="rId2" Type="http://schemas.openxmlformats.org/officeDocument/2006/relationships/numbering" Target="numbering.xml"/><Relationship Id="rId16" Type="http://schemas.openxmlformats.org/officeDocument/2006/relationships/hyperlink" Target="http://www.journalpsij.com/index.php/PSIJ/article/view/3014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journalpsij.com/index.php/PSIJ/article/view/30127/56520" TargetMode="Externa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69857-B588-4572-8FC3-1CEC567F5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2425</Words>
  <Characters>13824</Characters>
  <Application>Microsoft Office Word</Application>
  <DocSecurity>0</DocSecurity>
  <Lines>115</Lines>
  <Paragraphs>32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Antero Ollila</dc:creator>
  <cp:keywords/>
  <dc:description/>
  <cp:lastModifiedBy>Antero Ollila</cp:lastModifiedBy>
  <cp:revision>5</cp:revision>
  <dcterms:created xsi:type="dcterms:W3CDTF">2019-09-23T06:55:00Z</dcterms:created>
  <dcterms:modified xsi:type="dcterms:W3CDTF">2019-09-23T07:03:00Z</dcterms:modified>
</cp:coreProperties>
</file>